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9C5" w:rsidRPr="007979A2" w:rsidRDefault="00CB679A" w:rsidP="00CB679A">
      <w:pPr>
        <w:jc w:val="center"/>
        <w:rPr>
          <w:b/>
          <w:caps/>
          <w:sz w:val="28"/>
        </w:rPr>
      </w:pPr>
      <w:r w:rsidRPr="007979A2">
        <w:rPr>
          <w:b/>
          <w:caps/>
          <w:sz w:val="28"/>
        </w:rPr>
        <w:t xml:space="preserve">Halte nautique </w:t>
      </w:r>
      <w:r w:rsidR="00995720">
        <w:rPr>
          <w:b/>
          <w:caps/>
          <w:sz w:val="28"/>
        </w:rPr>
        <w:t xml:space="preserve">DE </w:t>
      </w:r>
      <w:r w:rsidRPr="007979A2">
        <w:rPr>
          <w:b/>
          <w:caps/>
          <w:sz w:val="28"/>
        </w:rPr>
        <w:t>Tournai</w:t>
      </w:r>
    </w:p>
    <w:p w:rsidR="00CB679A" w:rsidRPr="007979A2" w:rsidRDefault="00CB679A" w:rsidP="00CB679A">
      <w:pPr>
        <w:jc w:val="center"/>
        <w:rPr>
          <w:b/>
          <w:caps/>
          <w:sz w:val="28"/>
        </w:rPr>
      </w:pPr>
      <w:r w:rsidRPr="007979A2">
        <w:rPr>
          <w:b/>
          <w:caps/>
          <w:sz w:val="28"/>
        </w:rPr>
        <w:t xml:space="preserve">Conditions générales de vente </w:t>
      </w:r>
    </w:p>
    <w:p w:rsidR="007979A2" w:rsidRDefault="007979A2"/>
    <w:p w:rsidR="007D3ECC" w:rsidRPr="007D3ECC" w:rsidRDefault="007D3ECC" w:rsidP="00CB679A">
      <w:r w:rsidRPr="007D3ECC">
        <w:t xml:space="preserve">Conditions générales de vente et charte vie privée relative à l’utilisation de la plateforme web </w:t>
      </w:r>
      <w:r>
        <w:t xml:space="preserve">« i-Marina » </w:t>
      </w:r>
      <w:r w:rsidRPr="007D3ECC">
        <w:t>permettant aux plaisanciers de s’approvisionner en eau et en électricité sur la halte nautique sise Quai Taille-Pierre à 7500 Tournai.</w:t>
      </w:r>
    </w:p>
    <w:p w:rsidR="007D3ECC" w:rsidRDefault="007D3ECC" w:rsidP="007D3ECC">
      <w:pPr>
        <w:jc w:val="both"/>
      </w:pPr>
      <w:r>
        <w:t>La réservation des services d’eau et d’électricité via la plateforme « i-Marina » est soumise aux présentes conditions générales de vente (CGV) et de la Charte vie privée. En conséquence, l’accès aux services implique l’acceptation intégrale et sans réserve par l’Utilisateur des présentes CGV et de la Charte.</w:t>
      </w:r>
    </w:p>
    <w:p w:rsidR="007D3ECC" w:rsidRDefault="007D3ECC" w:rsidP="007D3ECC">
      <w:pPr>
        <w:jc w:val="both"/>
      </w:pPr>
      <w:r>
        <w:t>Les présentes CGV et la Charte régissent exclusivement la relation entre l’</w:t>
      </w:r>
      <w:r w:rsidR="00554BBD">
        <w:t>u</w:t>
      </w:r>
      <w:r>
        <w:t xml:space="preserve">tilisateur et le gestionnaire relative à l’utilisation du Service. Elles sont consultables à tout moment sur les sites </w:t>
      </w:r>
      <w:hyperlink r:id="rId7" w:history="1">
        <w:r w:rsidRPr="00B11D45">
          <w:rPr>
            <w:rStyle w:val="Lienhypertexte"/>
          </w:rPr>
          <w:t>www.visittournai.be</w:t>
        </w:r>
      </w:hyperlink>
      <w:r>
        <w:t xml:space="preserve"> et en accédant à la plateforme de réservation du Service.</w:t>
      </w:r>
    </w:p>
    <w:p w:rsidR="007D3ECC" w:rsidRDefault="007D3ECC" w:rsidP="00CB679A">
      <w:pPr>
        <w:rPr>
          <w:b/>
          <w:caps/>
        </w:rPr>
      </w:pPr>
    </w:p>
    <w:p w:rsidR="00CB679A" w:rsidRPr="00CB679A" w:rsidRDefault="007F665A" w:rsidP="00CB679A">
      <w:pPr>
        <w:rPr>
          <w:b/>
          <w:caps/>
        </w:rPr>
      </w:pPr>
      <w:r>
        <w:rPr>
          <w:b/>
          <w:caps/>
        </w:rPr>
        <w:t>generalités</w:t>
      </w:r>
      <w:r w:rsidR="00CB679A" w:rsidRPr="00CB679A">
        <w:rPr>
          <w:b/>
          <w:caps/>
        </w:rPr>
        <w:t xml:space="preserve"> </w:t>
      </w:r>
    </w:p>
    <w:p w:rsidR="00DE438F" w:rsidRDefault="00CB679A" w:rsidP="007979A2">
      <w:pPr>
        <w:jc w:val="both"/>
        <w:rPr>
          <w:rFonts w:eastAsia="Times New Roman" w:cstheme="minorHAnsi"/>
          <w:color w:val="000000"/>
          <w:lang w:val="fr-FR" w:eastAsia="fr-FR"/>
        </w:rPr>
      </w:pPr>
      <w:r>
        <w:t xml:space="preserve">La halte nautique du quai Taille-Pierres permet d’accueillir </w:t>
      </w:r>
      <w:r w:rsidRPr="00CB679A">
        <w:rPr>
          <w:rFonts w:eastAsia="Times New Roman" w:cstheme="minorHAnsi"/>
          <w:bCs/>
          <w:color w:val="000000"/>
          <w:lang w:val="fr-FR" w:eastAsia="fr-FR"/>
        </w:rPr>
        <w:t xml:space="preserve">les bateaux de plaisance </w:t>
      </w:r>
      <w:r w:rsidRPr="00CB679A">
        <w:rPr>
          <w:rFonts w:eastAsia="Times New Roman" w:cstheme="minorHAnsi"/>
          <w:color w:val="000000"/>
          <w:lang w:val="fr-FR" w:eastAsia="fr-FR"/>
        </w:rPr>
        <w:t>(d’une longueur maximale de 15 mètres) pour un stationnement journalier</w:t>
      </w:r>
      <w:r w:rsidR="00DE438F">
        <w:rPr>
          <w:rFonts w:eastAsia="Times New Roman" w:cstheme="minorHAnsi"/>
          <w:color w:val="000000"/>
          <w:lang w:val="fr-FR" w:eastAsia="fr-FR"/>
        </w:rPr>
        <w:t xml:space="preserve">. La halte nautique permet un approvisionnement </w:t>
      </w:r>
      <w:r w:rsidRPr="00CB679A">
        <w:rPr>
          <w:rFonts w:eastAsia="Times New Roman" w:cstheme="minorHAnsi"/>
          <w:color w:val="000000"/>
          <w:lang w:val="fr-FR" w:eastAsia="fr-FR"/>
        </w:rPr>
        <w:t xml:space="preserve">en eau et </w:t>
      </w:r>
      <w:proofErr w:type="spellStart"/>
      <w:r w:rsidRPr="00CB679A">
        <w:rPr>
          <w:rFonts w:eastAsia="Times New Roman" w:cstheme="minorHAnsi"/>
          <w:color w:val="000000"/>
          <w:lang w:val="fr-FR" w:eastAsia="fr-FR"/>
        </w:rPr>
        <w:t>électricite</w:t>
      </w:r>
      <w:proofErr w:type="spellEnd"/>
      <w:r w:rsidRPr="00CB679A">
        <w:rPr>
          <w:rFonts w:eastAsia="Times New Roman" w:cstheme="minorHAnsi"/>
          <w:color w:val="000000"/>
          <w:lang w:val="fr-FR" w:eastAsia="fr-FR"/>
        </w:rPr>
        <w:t>́.</w:t>
      </w:r>
    </w:p>
    <w:p w:rsidR="007F665A" w:rsidRDefault="00CB679A" w:rsidP="007979A2">
      <w:pPr>
        <w:jc w:val="both"/>
      </w:pPr>
      <w:r>
        <w:t>Le stationnement au niveau de la halte nautique du quai Taille-Pierre</w:t>
      </w:r>
      <w:r w:rsidR="007F665A">
        <w:t>s</w:t>
      </w:r>
      <w:r>
        <w:t xml:space="preserve"> est gratuit. </w:t>
      </w:r>
    </w:p>
    <w:p w:rsidR="00CB679A" w:rsidRDefault="00CB679A" w:rsidP="007979A2">
      <w:pPr>
        <w:jc w:val="both"/>
      </w:pPr>
      <w:r>
        <w:t>Seul</w:t>
      </w:r>
      <w:r w:rsidR="00DE438F">
        <w:t>e</w:t>
      </w:r>
      <w:r>
        <w:t xml:space="preserve"> l’utilisation de l’eau et de l’électricité </w:t>
      </w:r>
      <w:r w:rsidR="007F665A">
        <w:t xml:space="preserve">est payante. </w:t>
      </w:r>
    </w:p>
    <w:p w:rsidR="007D3ECC" w:rsidRDefault="007D3ECC" w:rsidP="007979A2">
      <w:pPr>
        <w:jc w:val="both"/>
      </w:pPr>
      <w:r>
        <w:t xml:space="preserve">Le règlement d’utilisation de la halte ainsi que les tarifs sont affichés sur la halte et sont également disponibles sur le site </w:t>
      </w:r>
      <w:hyperlink r:id="rId8" w:history="1">
        <w:r w:rsidRPr="00765101">
          <w:rPr>
            <w:rStyle w:val="Lienhypertexte"/>
          </w:rPr>
          <w:t>www.visittournai.be</w:t>
        </w:r>
      </w:hyperlink>
    </w:p>
    <w:p w:rsidR="00DE438F" w:rsidRDefault="00DE438F" w:rsidP="00DE438F">
      <w:pPr>
        <w:jc w:val="both"/>
      </w:pPr>
      <w:r>
        <w:t xml:space="preserve">Toute information complémentaire relative aux présentes conditions générales de vente ou à la Charte vie privée peut être obtenue auprès de l’office du tourisme de Tournai à l’adresse mail suivante : </w:t>
      </w:r>
      <w:hyperlink r:id="rId9" w:history="1">
        <w:r w:rsidRPr="00F30A32">
          <w:rPr>
            <w:rStyle w:val="Lienhypertexte"/>
          </w:rPr>
          <w:t>info@visittournai.be</w:t>
        </w:r>
      </w:hyperlink>
      <w:r>
        <w:t xml:space="preserve"> </w:t>
      </w:r>
    </w:p>
    <w:p w:rsidR="00DE438F" w:rsidRPr="00B75B0D" w:rsidRDefault="00DE438F" w:rsidP="007979A2">
      <w:pPr>
        <w:jc w:val="both"/>
        <w:rPr>
          <w:b/>
        </w:rPr>
      </w:pPr>
    </w:p>
    <w:p w:rsidR="00CB679A" w:rsidRPr="007979A2" w:rsidRDefault="007979A2" w:rsidP="007979A2">
      <w:pPr>
        <w:jc w:val="both"/>
        <w:rPr>
          <w:b/>
          <w:caps/>
        </w:rPr>
      </w:pPr>
      <w:r w:rsidRPr="007979A2">
        <w:rPr>
          <w:b/>
          <w:caps/>
        </w:rPr>
        <w:t xml:space="preserve">Structure responsable </w:t>
      </w:r>
    </w:p>
    <w:p w:rsidR="004E7522" w:rsidRDefault="007D3ECC" w:rsidP="007979A2">
      <w:pPr>
        <w:jc w:val="both"/>
      </w:pPr>
      <w:r>
        <w:t>Le gestionnaire de la halte nautique du quai Taille-Pierres de Tournai est l’Administration communale de Tournai, sises 52, rue Saint-Martin à 7500 Tournai</w:t>
      </w:r>
      <w:r w:rsidR="00B36CF2">
        <w:t xml:space="preserve">, représentée par Monsieur le Directeur général faisant fonction, </w:t>
      </w:r>
      <w:proofErr w:type="spellStart"/>
      <w:r w:rsidR="00B36CF2">
        <w:t>Paul-Valéry</w:t>
      </w:r>
      <w:proofErr w:type="spellEnd"/>
      <w:r w:rsidR="00B36CF2">
        <w:t xml:space="preserve"> Senelle, et Monsieur le Bourgmestre, Paul-Olivier Delannois, par application de la convention de concession de gestion conclue entre l’Administration communale de Tournai et la Région wallonne.  </w:t>
      </w:r>
    </w:p>
    <w:p w:rsidR="00B36CF2" w:rsidRDefault="00B36CF2" w:rsidP="007979A2">
      <w:pPr>
        <w:jc w:val="both"/>
      </w:pPr>
    </w:p>
    <w:p w:rsidR="004E7522" w:rsidRPr="004E7522" w:rsidRDefault="004E7522" w:rsidP="007979A2">
      <w:pPr>
        <w:jc w:val="both"/>
        <w:rPr>
          <w:b/>
          <w:caps/>
        </w:rPr>
      </w:pPr>
      <w:r w:rsidRPr="004E7522">
        <w:rPr>
          <w:b/>
          <w:caps/>
        </w:rPr>
        <w:t xml:space="preserve">Modification </w:t>
      </w:r>
    </w:p>
    <w:p w:rsidR="004E7522" w:rsidRDefault="004E7522" w:rsidP="007979A2">
      <w:pPr>
        <w:jc w:val="both"/>
      </w:pPr>
      <w:r>
        <w:t>L</w:t>
      </w:r>
      <w:r w:rsidR="00B36CF2">
        <w:t>e gestionnaire</w:t>
      </w:r>
      <w:r>
        <w:t xml:space="preserve"> se réserve le droit de modifier et de mettre à jour, à tout moment, les présentes CGV et la Charte </w:t>
      </w:r>
      <w:r w:rsidR="00DE438F">
        <w:t>vie privée</w:t>
      </w:r>
      <w:r>
        <w:t xml:space="preserve">. </w:t>
      </w:r>
    </w:p>
    <w:p w:rsidR="004E7522" w:rsidRDefault="004E7522" w:rsidP="007979A2">
      <w:pPr>
        <w:jc w:val="both"/>
      </w:pPr>
    </w:p>
    <w:p w:rsidR="004E7522" w:rsidRPr="004E7522" w:rsidRDefault="004E7522" w:rsidP="007979A2">
      <w:pPr>
        <w:jc w:val="both"/>
        <w:rPr>
          <w:b/>
          <w:caps/>
        </w:rPr>
      </w:pPr>
      <w:r w:rsidRPr="004E7522">
        <w:rPr>
          <w:b/>
          <w:caps/>
        </w:rPr>
        <w:lastRenderedPageBreak/>
        <w:t xml:space="preserve">Versions linguistiques </w:t>
      </w:r>
    </w:p>
    <w:p w:rsidR="004E7522" w:rsidRDefault="004E7522" w:rsidP="007979A2">
      <w:pPr>
        <w:jc w:val="both"/>
      </w:pPr>
      <w:r>
        <w:t>En cas de divergences entre les versions linguistiques des présentes CGV et Charte</w:t>
      </w:r>
      <w:r w:rsidR="00DE438F">
        <w:t xml:space="preserve"> vie privée</w:t>
      </w:r>
      <w:r>
        <w:t xml:space="preserve">, la version en langue française prévaudra. </w:t>
      </w:r>
    </w:p>
    <w:p w:rsidR="004E7522" w:rsidRDefault="004E7522" w:rsidP="007979A2">
      <w:pPr>
        <w:jc w:val="both"/>
      </w:pPr>
    </w:p>
    <w:p w:rsidR="004E7522" w:rsidRPr="004E7522" w:rsidRDefault="004E7522" w:rsidP="007979A2">
      <w:pPr>
        <w:jc w:val="both"/>
        <w:rPr>
          <w:b/>
          <w:caps/>
        </w:rPr>
      </w:pPr>
      <w:r w:rsidRPr="004E7522">
        <w:rPr>
          <w:b/>
          <w:caps/>
        </w:rPr>
        <w:t xml:space="preserve">Accès au Service et obligations du Client </w:t>
      </w:r>
    </w:p>
    <w:p w:rsidR="004E7522" w:rsidRDefault="004E7522" w:rsidP="007979A2">
      <w:pPr>
        <w:jc w:val="both"/>
      </w:pPr>
      <w:r>
        <w:t>L</w:t>
      </w:r>
      <w:r w:rsidR="00862003">
        <w:t>’</w:t>
      </w:r>
      <w:r w:rsidR="00B36CF2">
        <w:t>u</w:t>
      </w:r>
      <w:r w:rsidR="00862003">
        <w:t>tilisateur</w:t>
      </w:r>
      <w:r>
        <w:t xml:space="preserve"> s’engage à utiliser le Service conformément à son objet uniquement, à l’exclusion de toute autre fin. </w:t>
      </w:r>
    </w:p>
    <w:p w:rsidR="000771FC" w:rsidRDefault="000771FC" w:rsidP="007979A2">
      <w:pPr>
        <w:jc w:val="both"/>
      </w:pPr>
      <w:r>
        <w:t>L</w:t>
      </w:r>
      <w:r w:rsidR="00862003">
        <w:t>’</w:t>
      </w:r>
      <w:r w:rsidR="00B36CF2">
        <w:t>u</w:t>
      </w:r>
      <w:r w:rsidR="00862003">
        <w:t>tilisateur</w:t>
      </w:r>
      <w:r>
        <w:t xml:space="preserve"> s’engage à s’abstenir de toute action qui puisse avoir pour effet de perturber le bon fonctionnement du </w:t>
      </w:r>
      <w:r w:rsidR="00B36CF2">
        <w:t>s</w:t>
      </w:r>
      <w:r>
        <w:t xml:space="preserve">ervice ; tenter de violer l’accès non autorisé à une partie quelconque du </w:t>
      </w:r>
      <w:r w:rsidR="00B36CF2">
        <w:t>s</w:t>
      </w:r>
      <w:r>
        <w:t xml:space="preserve">ervice ou à des équipements utilisés pour l’exploitation du </w:t>
      </w:r>
      <w:r w:rsidR="00B36CF2">
        <w:t>s</w:t>
      </w:r>
      <w:r>
        <w:t xml:space="preserve">ervice ; se prévaloir de l’identité d’une autre personne ; utiliser le </w:t>
      </w:r>
      <w:r w:rsidR="00B36CF2">
        <w:t>s</w:t>
      </w:r>
      <w:r>
        <w:t>ervice à des fins autres que celles prévues.</w:t>
      </w:r>
    </w:p>
    <w:p w:rsidR="000771FC" w:rsidRDefault="000771FC" w:rsidP="007979A2">
      <w:pPr>
        <w:jc w:val="both"/>
      </w:pPr>
      <w:r>
        <w:t>L</w:t>
      </w:r>
      <w:r w:rsidR="00B36CF2">
        <w:t>e gestionnaire</w:t>
      </w:r>
      <w:r>
        <w:t xml:space="preserve"> ne pourra nullement être tenu pour responsable en cas de non-respect par l</w:t>
      </w:r>
      <w:r w:rsidR="00862003">
        <w:t>’</w:t>
      </w:r>
      <w:r w:rsidR="00B36CF2">
        <w:t>u</w:t>
      </w:r>
      <w:r w:rsidR="00862003">
        <w:t>tilisateur</w:t>
      </w:r>
      <w:r>
        <w:t xml:space="preserve"> des présentes des CGV, de la Charte</w:t>
      </w:r>
      <w:r w:rsidR="00DE438F">
        <w:t xml:space="preserve"> vie privée</w:t>
      </w:r>
      <w:r>
        <w:t>, des lois ou de la réglementation applicable. L</w:t>
      </w:r>
      <w:r w:rsidR="00862003">
        <w:t>’</w:t>
      </w:r>
      <w:r w:rsidR="00B36CF2">
        <w:t>u</w:t>
      </w:r>
      <w:r w:rsidR="00862003">
        <w:t>tilisateur</w:t>
      </w:r>
      <w:r>
        <w:t xml:space="preserve"> garantit l</w:t>
      </w:r>
      <w:r w:rsidR="00B36CF2">
        <w:t>e gestionnaire</w:t>
      </w:r>
      <w:r>
        <w:t xml:space="preserve"> contre toute action, réclamation ou plainte de tiers relative à l’utilisation du </w:t>
      </w:r>
      <w:r w:rsidR="00B36CF2">
        <w:t>s</w:t>
      </w:r>
      <w:r>
        <w:t>ervice.</w:t>
      </w:r>
    </w:p>
    <w:p w:rsidR="000771FC" w:rsidRDefault="000771FC" w:rsidP="007979A2">
      <w:pPr>
        <w:jc w:val="both"/>
      </w:pPr>
      <w:r>
        <w:t>L</w:t>
      </w:r>
      <w:r w:rsidR="00862003">
        <w:t>’</w:t>
      </w:r>
      <w:r w:rsidR="00B36CF2">
        <w:t>u</w:t>
      </w:r>
      <w:r w:rsidR="00862003">
        <w:t>tilisateur</w:t>
      </w:r>
      <w:r>
        <w:t xml:space="preserve"> est par ailleurs tenu d’informer l</w:t>
      </w:r>
      <w:r w:rsidR="00B36CF2">
        <w:t>e gestionnaire</w:t>
      </w:r>
      <w:r>
        <w:t xml:space="preserve"> immédiatement par écrit s’il prend connaissance d’un comportement inapproprié en lien avec le </w:t>
      </w:r>
      <w:r w:rsidR="00B36CF2">
        <w:t>s</w:t>
      </w:r>
      <w:r>
        <w:t>ervice</w:t>
      </w:r>
      <w:r w:rsidR="00DE438F">
        <w:t>,</w:t>
      </w:r>
      <w:r>
        <w:t xml:space="preserve"> à l’adresse mail suivante : </w:t>
      </w:r>
      <w:hyperlink r:id="rId10" w:history="1">
        <w:r w:rsidRPr="00B11D45">
          <w:rPr>
            <w:rStyle w:val="Lienhypertexte"/>
          </w:rPr>
          <w:t>info@visittournai.be</w:t>
        </w:r>
      </w:hyperlink>
      <w:r>
        <w:t>.</w:t>
      </w:r>
    </w:p>
    <w:p w:rsidR="00B36CF2" w:rsidRDefault="00B36CF2" w:rsidP="007979A2">
      <w:pPr>
        <w:jc w:val="both"/>
        <w:rPr>
          <w:b/>
          <w:caps/>
        </w:rPr>
      </w:pPr>
    </w:p>
    <w:p w:rsidR="000771FC" w:rsidRPr="00E725E4" w:rsidRDefault="000771FC" w:rsidP="007979A2">
      <w:pPr>
        <w:jc w:val="both"/>
        <w:rPr>
          <w:b/>
          <w:caps/>
        </w:rPr>
      </w:pPr>
      <w:r w:rsidRPr="00E725E4">
        <w:rPr>
          <w:b/>
          <w:caps/>
        </w:rPr>
        <w:t>Utilisation du Service</w:t>
      </w:r>
    </w:p>
    <w:p w:rsidR="000771FC" w:rsidRDefault="000771FC" w:rsidP="007979A2">
      <w:pPr>
        <w:jc w:val="both"/>
      </w:pPr>
      <w:r>
        <w:t>L</w:t>
      </w:r>
      <w:r w:rsidR="00862003">
        <w:t>’</w:t>
      </w:r>
      <w:r w:rsidR="00B36CF2">
        <w:t>u</w:t>
      </w:r>
      <w:r w:rsidR="00862003">
        <w:t>tilisateur</w:t>
      </w:r>
      <w:r>
        <w:t xml:space="preserve"> est une personne physique. Il se connecte </w:t>
      </w:r>
      <w:r w:rsidR="00DE438F">
        <w:t>à la plateforme de réservation</w:t>
      </w:r>
      <w:r>
        <w:t xml:space="preserve"> pour utiliser le </w:t>
      </w:r>
      <w:r w:rsidR="00B36CF2">
        <w:t>s</w:t>
      </w:r>
      <w:r>
        <w:t>ervice.</w:t>
      </w:r>
    </w:p>
    <w:p w:rsidR="000771FC" w:rsidRDefault="000771FC" w:rsidP="007979A2">
      <w:pPr>
        <w:jc w:val="both"/>
      </w:pPr>
      <w:r>
        <w:t>L</w:t>
      </w:r>
      <w:r w:rsidR="00B36CF2">
        <w:t>’u</w:t>
      </w:r>
      <w:r w:rsidR="00862003">
        <w:t>tilisateur</w:t>
      </w:r>
      <w:r>
        <w:t xml:space="preserve"> doit s’assurer qu’aucune autre personne n’aura accès au </w:t>
      </w:r>
      <w:r w:rsidR="00B36CF2">
        <w:t>s</w:t>
      </w:r>
      <w:r>
        <w:t xml:space="preserve">ervice avec ses </w:t>
      </w:r>
      <w:r w:rsidR="00E725E4">
        <w:t xml:space="preserve">coordonnées. Dans l’hypothèse où </w:t>
      </w:r>
      <w:r w:rsidR="00862003">
        <w:t>l’</w:t>
      </w:r>
      <w:r w:rsidR="00B36CF2">
        <w:t>u</w:t>
      </w:r>
      <w:r w:rsidR="00862003">
        <w:t xml:space="preserve">tilisateur </w:t>
      </w:r>
      <w:r w:rsidR="00E725E4">
        <w:t xml:space="preserve">aurait connaissance de ce qu’une autre personne accède au </w:t>
      </w:r>
      <w:r w:rsidR="00B36CF2">
        <w:t>s</w:t>
      </w:r>
      <w:r w:rsidR="00E725E4">
        <w:t>ervice en son nom, il en informe l</w:t>
      </w:r>
      <w:r w:rsidR="00B36CF2">
        <w:t>e gestionnaire</w:t>
      </w:r>
      <w:r w:rsidR="00E725E4">
        <w:t xml:space="preserve"> sans délai par e-mail à l’adresse suivant</w:t>
      </w:r>
      <w:r w:rsidR="00B36CF2">
        <w:t>e</w:t>
      </w:r>
      <w:r w:rsidR="00E725E4">
        <w:t xml:space="preserve"> : </w:t>
      </w:r>
      <w:hyperlink r:id="rId11" w:history="1">
        <w:r w:rsidR="00E725E4" w:rsidRPr="00B11D45">
          <w:rPr>
            <w:rStyle w:val="Lienhypertexte"/>
          </w:rPr>
          <w:t>info@visittournai.be</w:t>
        </w:r>
      </w:hyperlink>
      <w:r w:rsidR="00E725E4">
        <w:t xml:space="preserve">. </w:t>
      </w:r>
    </w:p>
    <w:p w:rsidR="00E725E4" w:rsidRDefault="00E725E4" w:rsidP="007979A2">
      <w:pPr>
        <w:jc w:val="both"/>
      </w:pPr>
    </w:p>
    <w:p w:rsidR="00E725E4" w:rsidRPr="00E725E4" w:rsidRDefault="00E725E4" w:rsidP="007979A2">
      <w:pPr>
        <w:jc w:val="both"/>
        <w:rPr>
          <w:b/>
          <w:caps/>
        </w:rPr>
      </w:pPr>
      <w:r w:rsidRPr="00E725E4">
        <w:rPr>
          <w:b/>
          <w:caps/>
        </w:rPr>
        <w:t>fonctionnement</w:t>
      </w:r>
      <w:r w:rsidR="00DE438F">
        <w:rPr>
          <w:b/>
          <w:caps/>
        </w:rPr>
        <w:t xml:space="preserve"> et</w:t>
      </w:r>
      <w:r w:rsidR="0002087F">
        <w:rPr>
          <w:b/>
          <w:caps/>
        </w:rPr>
        <w:t xml:space="preserve"> accessibilité </w:t>
      </w:r>
      <w:r w:rsidRPr="00E725E4">
        <w:rPr>
          <w:b/>
          <w:caps/>
        </w:rPr>
        <w:t xml:space="preserve">du Service </w:t>
      </w:r>
    </w:p>
    <w:p w:rsidR="00E725E4" w:rsidRPr="00E10650" w:rsidRDefault="00E725E4" w:rsidP="00E10650">
      <w:pPr>
        <w:spacing w:after="0" w:line="240" w:lineRule="auto"/>
        <w:jc w:val="both"/>
        <w:rPr>
          <w:rFonts w:eastAsia="Times New Roman" w:cs="Arial"/>
          <w:shd w:val="clear" w:color="auto" w:fill="FFFFFF"/>
          <w:lang w:val="fr-FR" w:eastAsia="fr-FR"/>
        </w:rPr>
      </w:pPr>
      <w:r w:rsidRPr="00E10650">
        <w:rPr>
          <w:rFonts w:eastAsia="Times New Roman" w:cs="Arial"/>
          <w:shd w:val="clear" w:color="auto" w:fill="FFFFFF"/>
          <w:lang w:val="fr-FR" w:eastAsia="fr-FR"/>
        </w:rPr>
        <w:t xml:space="preserve">La halte nautique est équipée d’une </w:t>
      </w:r>
      <w:r w:rsidRPr="00E10650">
        <w:rPr>
          <w:rFonts w:eastAsia="Times New Roman" w:cs="Arial"/>
          <w:bCs/>
          <w:shd w:val="clear" w:color="auto" w:fill="FFFFFF"/>
          <w:lang w:val="fr-FR" w:eastAsia="fr-FR"/>
        </w:rPr>
        <w:t>plateforme de gestion numérique et centralisée</w:t>
      </w:r>
      <w:r w:rsidRPr="00E10650">
        <w:rPr>
          <w:rFonts w:eastAsia="Times New Roman" w:cs="Arial"/>
          <w:shd w:val="clear" w:color="auto" w:fill="FFFFFF"/>
          <w:lang w:val="fr-FR" w:eastAsia="fr-FR"/>
        </w:rPr>
        <w:t xml:space="preserve"> qui permet la consommation d’eau et d’électricité </w:t>
      </w:r>
      <w:r w:rsidR="00DE438F">
        <w:rPr>
          <w:rFonts w:eastAsia="Times New Roman" w:cs="Arial"/>
          <w:shd w:val="clear" w:color="auto" w:fill="FFFFFF"/>
          <w:lang w:val="fr-FR" w:eastAsia="fr-FR"/>
        </w:rPr>
        <w:t>ainsi que</w:t>
      </w:r>
      <w:r w:rsidRPr="00E10650">
        <w:rPr>
          <w:rFonts w:eastAsia="Times New Roman" w:cs="Arial"/>
          <w:shd w:val="clear" w:color="auto" w:fill="FFFFFF"/>
          <w:lang w:val="fr-FR" w:eastAsia="fr-FR"/>
        </w:rPr>
        <w:t xml:space="preserve"> le </w:t>
      </w:r>
      <w:r w:rsidRPr="00E10650">
        <w:rPr>
          <w:rFonts w:eastAsia="Times New Roman" w:cs="Arial"/>
          <w:bCs/>
          <w:shd w:val="clear" w:color="auto" w:fill="FFFFFF"/>
          <w:lang w:val="fr-FR" w:eastAsia="fr-FR"/>
        </w:rPr>
        <w:t>paiement électronique</w:t>
      </w:r>
      <w:r w:rsidRPr="00E10650">
        <w:rPr>
          <w:rFonts w:eastAsia="Times New Roman" w:cs="Arial"/>
          <w:shd w:val="clear" w:color="auto" w:fill="FFFFFF"/>
          <w:lang w:val="fr-FR" w:eastAsia="fr-FR"/>
        </w:rPr>
        <w:t xml:space="preserve"> de ces services. </w:t>
      </w:r>
    </w:p>
    <w:p w:rsidR="00DE438F" w:rsidRDefault="00DE438F" w:rsidP="00E10650">
      <w:pPr>
        <w:spacing w:after="0" w:line="240" w:lineRule="auto"/>
        <w:jc w:val="both"/>
        <w:rPr>
          <w:rFonts w:eastAsia="Times New Roman" w:cs="Arial"/>
          <w:shd w:val="clear" w:color="auto" w:fill="FFFFFF"/>
          <w:lang w:val="fr-FR" w:eastAsia="fr-FR"/>
        </w:rPr>
      </w:pPr>
    </w:p>
    <w:p w:rsidR="00862003" w:rsidRDefault="00E725E4" w:rsidP="00E10650">
      <w:pPr>
        <w:spacing w:after="0" w:line="240" w:lineRule="auto"/>
        <w:jc w:val="both"/>
        <w:rPr>
          <w:rFonts w:eastAsia="Times New Roman" w:cs="Arial"/>
          <w:shd w:val="clear" w:color="auto" w:fill="FFFFFF"/>
          <w:lang w:val="fr-FR" w:eastAsia="fr-FR"/>
        </w:rPr>
      </w:pPr>
      <w:r w:rsidRPr="00E10650">
        <w:rPr>
          <w:rFonts w:eastAsia="Times New Roman" w:cs="Arial"/>
          <w:shd w:val="clear" w:color="auto" w:fill="FFFFFF"/>
          <w:lang w:val="fr-FR" w:eastAsia="fr-FR"/>
        </w:rPr>
        <w:t>L</w:t>
      </w:r>
      <w:r w:rsidR="00862003">
        <w:rPr>
          <w:rFonts w:eastAsia="Times New Roman" w:cs="Arial"/>
          <w:shd w:val="clear" w:color="auto" w:fill="FFFFFF"/>
          <w:lang w:val="fr-FR" w:eastAsia="fr-FR"/>
        </w:rPr>
        <w:t>’</w:t>
      </w:r>
      <w:r w:rsidR="00B36CF2">
        <w:rPr>
          <w:rFonts w:eastAsia="Times New Roman" w:cs="Arial"/>
          <w:shd w:val="clear" w:color="auto" w:fill="FFFFFF"/>
          <w:lang w:val="fr-FR" w:eastAsia="fr-FR"/>
        </w:rPr>
        <w:t>u</w:t>
      </w:r>
      <w:r w:rsidR="00862003">
        <w:rPr>
          <w:rFonts w:eastAsia="Times New Roman" w:cs="Arial"/>
          <w:shd w:val="clear" w:color="auto" w:fill="FFFFFF"/>
          <w:lang w:val="fr-FR" w:eastAsia="fr-FR"/>
        </w:rPr>
        <w:t>tilisateur</w:t>
      </w:r>
      <w:r w:rsidRPr="00E10650">
        <w:rPr>
          <w:rFonts w:eastAsia="Times New Roman" w:cs="Arial"/>
          <w:shd w:val="clear" w:color="auto" w:fill="FFFFFF"/>
          <w:lang w:val="fr-FR" w:eastAsia="fr-FR"/>
        </w:rPr>
        <w:t xml:space="preserve"> doit scanner un</w:t>
      </w:r>
      <w:r w:rsidRPr="00E10650">
        <w:rPr>
          <w:rFonts w:eastAsia="Times New Roman" w:cs="Arial"/>
          <w:bCs/>
          <w:shd w:val="clear" w:color="auto" w:fill="FFFFFF"/>
          <w:lang w:val="fr-FR" w:eastAsia="fr-FR"/>
        </w:rPr>
        <w:t xml:space="preserve"> QR-Code</w:t>
      </w:r>
      <w:r w:rsidRPr="00E10650">
        <w:rPr>
          <w:rFonts w:eastAsia="Times New Roman" w:cs="Arial"/>
          <w:shd w:val="clear" w:color="auto" w:fill="FFFFFF"/>
          <w:lang w:val="fr-FR" w:eastAsia="fr-FR"/>
        </w:rPr>
        <w:t xml:space="preserve"> </w:t>
      </w:r>
      <w:r w:rsidR="00DE438F">
        <w:rPr>
          <w:rFonts w:eastAsia="Times New Roman" w:cs="Arial"/>
          <w:shd w:val="clear" w:color="auto" w:fill="FFFFFF"/>
          <w:lang w:val="fr-FR" w:eastAsia="fr-FR"/>
        </w:rPr>
        <w:t xml:space="preserve">(via un téléphone </w:t>
      </w:r>
      <w:r w:rsidR="00DE438F" w:rsidRPr="009B2C66">
        <w:rPr>
          <w:rFonts w:eastAsia="Times New Roman" w:cs="Arial"/>
          <w:lang w:val="fr-FR" w:eastAsia="fr-FR"/>
        </w:rPr>
        <w:t xml:space="preserve">mobile ou une tablette) </w:t>
      </w:r>
      <w:r w:rsidRPr="009B2C66">
        <w:rPr>
          <w:rFonts w:eastAsia="Times New Roman" w:cs="Arial"/>
          <w:lang w:val="fr-FR" w:eastAsia="fr-FR"/>
        </w:rPr>
        <w:t>qui</w:t>
      </w:r>
      <w:r w:rsidRPr="00E10650">
        <w:rPr>
          <w:rFonts w:eastAsia="Times New Roman" w:cs="Arial"/>
          <w:shd w:val="clear" w:color="auto" w:fill="FFFFFF"/>
          <w:lang w:val="fr-FR" w:eastAsia="fr-FR"/>
        </w:rPr>
        <w:t xml:space="preserve"> le dirigera automatiquement vers la plateforme </w:t>
      </w:r>
      <w:r w:rsidR="00DE438F">
        <w:rPr>
          <w:rFonts w:eastAsia="Times New Roman" w:cs="Arial"/>
          <w:shd w:val="clear" w:color="auto" w:fill="FFFFFF"/>
          <w:lang w:val="fr-FR" w:eastAsia="fr-FR"/>
        </w:rPr>
        <w:t xml:space="preserve">de réservation du </w:t>
      </w:r>
      <w:r w:rsidR="00B36CF2">
        <w:rPr>
          <w:rFonts w:eastAsia="Times New Roman" w:cs="Arial"/>
          <w:shd w:val="clear" w:color="auto" w:fill="FFFFFF"/>
          <w:lang w:val="fr-FR" w:eastAsia="fr-FR"/>
        </w:rPr>
        <w:t>s</w:t>
      </w:r>
      <w:r w:rsidR="00DE438F">
        <w:rPr>
          <w:rFonts w:eastAsia="Times New Roman" w:cs="Arial"/>
          <w:shd w:val="clear" w:color="auto" w:fill="FFFFFF"/>
          <w:lang w:val="fr-FR" w:eastAsia="fr-FR"/>
        </w:rPr>
        <w:t xml:space="preserve">ervice et </w:t>
      </w:r>
      <w:r w:rsidRPr="00E10650">
        <w:rPr>
          <w:rFonts w:eastAsia="Times New Roman" w:cs="Arial"/>
          <w:shd w:val="clear" w:color="auto" w:fill="FFFFFF"/>
          <w:lang w:val="fr-FR" w:eastAsia="fr-FR"/>
        </w:rPr>
        <w:t xml:space="preserve">de paiement. La mise en marche du service s’effectuera automatiquement et instantanément après l’acte de paiement. </w:t>
      </w:r>
      <w:r w:rsidR="007C393F">
        <w:rPr>
          <w:rFonts w:eastAsia="Times New Roman" w:cs="Arial"/>
          <w:shd w:val="clear" w:color="auto" w:fill="FFFFFF"/>
          <w:lang w:val="fr-FR" w:eastAsia="fr-FR"/>
        </w:rPr>
        <w:t>Il n’est pas nécessaire de télécharger une application pour se connecter.</w:t>
      </w:r>
    </w:p>
    <w:p w:rsidR="00DE438F" w:rsidRDefault="00DE438F" w:rsidP="00E10650">
      <w:pPr>
        <w:spacing w:after="0" w:line="240" w:lineRule="auto"/>
        <w:jc w:val="both"/>
        <w:rPr>
          <w:rFonts w:eastAsia="Times New Roman" w:cs="Arial"/>
          <w:shd w:val="clear" w:color="auto" w:fill="FFFFFF"/>
          <w:lang w:val="fr-FR" w:eastAsia="fr-FR"/>
        </w:rPr>
      </w:pPr>
    </w:p>
    <w:p w:rsidR="00E10650" w:rsidRPr="00E10650" w:rsidRDefault="00E10650" w:rsidP="00E10650">
      <w:pPr>
        <w:spacing w:after="0" w:line="240" w:lineRule="auto"/>
        <w:jc w:val="both"/>
        <w:rPr>
          <w:rFonts w:eastAsia="Times New Roman" w:cs="Arial"/>
          <w:shd w:val="clear" w:color="auto" w:fill="FFFFFF"/>
          <w:lang w:val="fr-FR" w:eastAsia="fr-FR"/>
        </w:rPr>
      </w:pPr>
      <w:r w:rsidRPr="00E10650">
        <w:rPr>
          <w:rFonts w:eastAsia="Times New Roman" w:cs="Arial"/>
          <w:shd w:val="clear" w:color="auto" w:fill="FFFFFF"/>
          <w:lang w:val="fr-FR" w:eastAsia="fr-FR"/>
        </w:rPr>
        <w:t xml:space="preserve">Le règlement d’utilisation de la halte nautique, des services proposés et les tarifs sont consultables </w:t>
      </w:r>
      <w:r>
        <w:rPr>
          <w:rFonts w:eastAsia="Times New Roman" w:cs="Arial"/>
          <w:shd w:val="clear" w:color="auto" w:fill="FFFFFF"/>
          <w:lang w:val="fr-FR" w:eastAsia="fr-FR"/>
        </w:rPr>
        <w:t xml:space="preserve">directement </w:t>
      </w:r>
      <w:r w:rsidR="00DE438F">
        <w:rPr>
          <w:rFonts w:eastAsia="Times New Roman" w:cs="Arial"/>
          <w:shd w:val="clear" w:color="auto" w:fill="FFFFFF"/>
          <w:lang w:val="fr-FR" w:eastAsia="fr-FR"/>
        </w:rPr>
        <w:t xml:space="preserve">sur le site </w:t>
      </w:r>
      <w:r>
        <w:rPr>
          <w:rFonts w:eastAsia="Times New Roman" w:cs="Arial"/>
          <w:shd w:val="clear" w:color="auto" w:fill="FFFFFF"/>
          <w:lang w:val="fr-FR" w:eastAsia="fr-FR"/>
        </w:rPr>
        <w:t xml:space="preserve">de la halte nautique et également sur le site Internet suivant : </w:t>
      </w:r>
      <w:hyperlink r:id="rId12" w:history="1">
        <w:r w:rsidRPr="00B11D45">
          <w:rPr>
            <w:rStyle w:val="Lienhypertexte"/>
            <w:rFonts w:eastAsia="Times New Roman" w:cs="Arial"/>
            <w:shd w:val="clear" w:color="auto" w:fill="FFFFFF"/>
            <w:lang w:val="fr-FR" w:eastAsia="fr-FR"/>
          </w:rPr>
          <w:t>www.visittournai.be</w:t>
        </w:r>
      </w:hyperlink>
    </w:p>
    <w:p w:rsidR="00E10650" w:rsidRDefault="00E10650" w:rsidP="00E10650">
      <w:pPr>
        <w:spacing w:after="0" w:line="240" w:lineRule="auto"/>
        <w:jc w:val="both"/>
        <w:rPr>
          <w:rFonts w:eastAsia="Times New Roman" w:cs="Times New Roman"/>
          <w:lang w:val="fr-FR" w:eastAsia="fr-FR"/>
        </w:rPr>
      </w:pPr>
    </w:p>
    <w:p w:rsidR="00DE438F" w:rsidRDefault="00E10650" w:rsidP="008476F4">
      <w:pPr>
        <w:spacing w:after="0" w:line="240" w:lineRule="auto"/>
        <w:jc w:val="both"/>
        <w:rPr>
          <w:rFonts w:eastAsia="Times New Roman" w:cs="Times New Roman"/>
          <w:lang w:val="fr-FR" w:eastAsia="fr-FR"/>
        </w:rPr>
      </w:pPr>
      <w:r>
        <w:rPr>
          <w:rFonts w:eastAsia="Times New Roman" w:cs="Times New Roman"/>
          <w:lang w:val="fr-FR" w:eastAsia="fr-FR"/>
        </w:rPr>
        <w:lastRenderedPageBreak/>
        <w:t>L</w:t>
      </w:r>
      <w:r w:rsidR="00B36CF2">
        <w:rPr>
          <w:rFonts w:eastAsia="Times New Roman" w:cs="Times New Roman"/>
          <w:lang w:val="fr-FR" w:eastAsia="fr-FR"/>
        </w:rPr>
        <w:t>e gestionnaire</w:t>
      </w:r>
      <w:r>
        <w:rPr>
          <w:rFonts w:eastAsia="Times New Roman" w:cs="Times New Roman"/>
          <w:lang w:val="fr-FR" w:eastAsia="fr-FR"/>
        </w:rPr>
        <w:t xml:space="preserve"> veillera, dans la mesure du possible, à ce que l’utilisation d</w:t>
      </w:r>
      <w:r w:rsidR="00DE438F">
        <w:rPr>
          <w:rFonts w:eastAsia="Times New Roman" w:cs="Times New Roman"/>
          <w:lang w:val="fr-FR" w:eastAsia="fr-FR"/>
        </w:rPr>
        <w:t>u</w:t>
      </w:r>
      <w:r>
        <w:rPr>
          <w:rFonts w:eastAsia="Times New Roman" w:cs="Times New Roman"/>
          <w:lang w:val="fr-FR" w:eastAsia="fr-FR"/>
        </w:rPr>
        <w:t xml:space="preserve"> </w:t>
      </w:r>
      <w:r w:rsidR="00B36CF2">
        <w:rPr>
          <w:rFonts w:eastAsia="Times New Roman" w:cs="Times New Roman"/>
          <w:lang w:val="fr-FR" w:eastAsia="fr-FR"/>
        </w:rPr>
        <w:t>s</w:t>
      </w:r>
      <w:r>
        <w:rPr>
          <w:rFonts w:eastAsia="Times New Roman" w:cs="Times New Roman"/>
          <w:lang w:val="fr-FR" w:eastAsia="fr-FR"/>
        </w:rPr>
        <w:t>ervice soit possible à tout moment. Toutefois, l</w:t>
      </w:r>
      <w:r w:rsidR="00B36CF2">
        <w:rPr>
          <w:rFonts w:eastAsia="Times New Roman" w:cs="Times New Roman"/>
          <w:lang w:val="fr-FR" w:eastAsia="fr-FR"/>
        </w:rPr>
        <w:t>e gestionnaire</w:t>
      </w:r>
      <w:r>
        <w:rPr>
          <w:rFonts w:eastAsia="Times New Roman" w:cs="Times New Roman"/>
          <w:lang w:val="fr-FR" w:eastAsia="fr-FR"/>
        </w:rPr>
        <w:t xml:space="preserve"> ne garantit pas que </w:t>
      </w:r>
      <w:r w:rsidR="00DE438F">
        <w:rPr>
          <w:rFonts w:eastAsia="Times New Roman" w:cs="Times New Roman"/>
          <w:lang w:val="fr-FR" w:eastAsia="fr-FR"/>
        </w:rPr>
        <w:t xml:space="preserve">le </w:t>
      </w:r>
      <w:r w:rsidR="00B36CF2">
        <w:rPr>
          <w:rFonts w:eastAsia="Times New Roman" w:cs="Times New Roman"/>
          <w:lang w:val="fr-FR" w:eastAsia="fr-FR"/>
        </w:rPr>
        <w:t>s</w:t>
      </w:r>
      <w:r w:rsidR="00DE438F">
        <w:rPr>
          <w:rFonts w:eastAsia="Times New Roman" w:cs="Times New Roman"/>
          <w:lang w:val="fr-FR" w:eastAsia="fr-FR"/>
        </w:rPr>
        <w:t xml:space="preserve">ervice </w:t>
      </w:r>
      <w:r>
        <w:rPr>
          <w:rFonts w:eastAsia="Times New Roman" w:cs="Times New Roman"/>
          <w:lang w:val="fr-FR" w:eastAsia="fr-FR"/>
        </w:rPr>
        <w:t>ser</w:t>
      </w:r>
      <w:r w:rsidR="00DE438F">
        <w:rPr>
          <w:rFonts w:eastAsia="Times New Roman" w:cs="Times New Roman"/>
          <w:lang w:val="fr-FR" w:eastAsia="fr-FR"/>
        </w:rPr>
        <w:t>a</w:t>
      </w:r>
      <w:r>
        <w:rPr>
          <w:rFonts w:eastAsia="Times New Roman" w:cs="Times New Roman"/>
          <w:lang w:val="fr-FR" w:eastAsia="fr-FR"/>
        </w:rPr>
        <w:t xml:space="preserve"> accessible sans interruption ou sans erreur, et que les éventuelles pannes ou autres problèmes seront systématiquement réglé</w:t>
      </w:r>
      <w:r w:rsidR="00DE438F">
        <w:rPr>
          <w:rFonts w:eastAsia="Times New Roman" w:cs="Times New Roman"/>
          <w:lang w:val="fr-FR" w:eastAsia="fr-FR"/>
        </w:rPr>
        <w:t>e</w:t>
      </w:r>
      <w:r>
        <w:rPr>
          <w:rFonts w:eastAsia="Times New Roman" w:cs="Times New Roman"/>
          <w:lang w:val="fr-FR" w:eastAsia="fr-FR"/>
        </w:rPr>
        <w:t xml:space="preserve">s. </w:t>
      </w:r>
    </w:p>
    <w:p w:rsidR="00DE438F" w:rsidRDefault="00DE438F" w:rsidP="008476F4">
      <w:pPr>
        <w:spacing w:after="0" w:line="240" w:lineRule="auto"/>
        <w:jc w:val="both"/>
        <w:rPr>
          <w:rFonts w:eastAsia="Times New Roman" w:cs="Times New Roman"/>
          <w:lang w:val="fr-FR" w:eastAsia="fr-FR"/>
        </w:rPr>
      </w:pPr>
    </w:p>
    <w:p w:rsidR="00E725E4" w:rsidRDefault="00E10650" w:rsidP="008476F4">
      <w:pPr>
        <w:spacing w:after="0" w:line="240" w:lineRule="auto"/>
        <w:jc w:val="both"/>
        <w:rPr>
          <w:rFonts w:eastAsia="Times New Roman" w:cs="Times New Roman"/>
          <w:lang w:val="fr-FR" w:eastAsia="fr-FR"/>
        </w:rPr>
      </w:pPr>
      <w:r>
        <w:rPr>
          <w:rFonts w:eastAsia="Times New Roman" w:cs="Times New Roman"/>
          <w:lang w:val="fr-FR" w:eastAsia="fr-FR"/>
        </w:rPr>
        <w:t>L</w:t>
      </w:r>
      <w:r w:rsidR="00B36CF2">
        <w:rPr>
          <w:rFonts w:eastAsia="Times New Roman" w:cs="Times New Roman"/>
          <w:lang w:val="fr-FR" w:eastAsia="fr-FR"/>
        </w:rPr>
        <w:t>e gestionnaire</w:t>
      </w:r>
      <w:r>
        <w:rPr>
          <w:rFonts w:eastAsia="Times New Roman" w:cs="Times New Roman"/>
          <w:lang w:val="fr-FR" w:eastAsia="fr-FR"/>
        </w:rPr>
        <w:t xml:space="preserve"> conserve, en outre, le droit de suspendre ou d’arrêter tout ou partie d</w:t>
      </w:r>
      <w:r w:rsidR="00DE438F">
        <w:rPr>
          <w:rFonts w:eastAsia="Times New Roman" w:cs="Times New Roman"/>
          <w:lang w:val="fr-FR" w:eastAsia="fr-FR"/>
        </w:rPr>
        <w:t>u</w:t>
      </w:r>
      <w:r>
        <w:rPr>
          <w:rFonts w:eastAsia="Times New Roman" w:cs="Times New Roman"/>
          <w:lang w:val="fr-FR" w:eastAsia="fr-FR"/>
        </w:rPr>
        <w:t xml:space="preserve"> </w:t>
      </w:r>
      <w:r w:rsidR="00B36CF2">
        <w:rPr>
          <w:rFonts w:eastAsia="Times New Roman" w:cs="Times New Roman"/>
          <w:lang w:val="fr-FR" w:eastAsia="fr-FR"/>
        </w:rPr>
        <w:t>s</w:t>
      </w:r>
      <w:r>
        <w:rPr>
          <w:rFonts w:eastAsia="Times New Roman" w:cs="Times New Roman"/>
          <w:lang w:val="fr-FR" w:eastAsia="fr-FR"/>
        </w:rPr>
        <w:t>ervice, à tout moment, sans justification de motifs et sans information préalable.</w:t>
      </w:r>
    </w:p>
    <w:p w:rsidR="0002087F" w:rsidRPr="0002087F" w:rsidRDefault="0002087F" w:rsidP="008476F4">
      <w:pPr>
        <w:spacing w:after="0" w:line="240" w:lineRule="auto"/>
        <w:jc w:val="both"/>
        <w:rPr>
          <w:rFonts w:eastAsia="Times New Roman" w:cs="Times New Roman"/>
          <w:lang w:val="fr-FR" w:eastAsia="fr-FR"/>
        </w:rPr>
      </w:pPr>
    </w:p>
    <w:p w:rsidR="00E10650" w:rsidRDefault="00E10650" w:rsidP="008476F4">
      <w:pPr>
        <w:spacing w:after="0" w:line="240" w:lineRule="auto"/>
        <w:jc w:val="both"/>
      </w:pPr>
      <w:r>
        <w:t>L</w:t>
      </w:r>
      <w:r w:rsidR="00B36CF2">
        <w:t>e gestionnaire</w:t>
      </w:r>
      <w:r>
        <w:t xml:space="preserve"> ne peut être tenu pour responsable d’aucune perte et/ou préjudice de quelque nature que ce soit, qui découlerait de la suspension, de l’interruption, de la perturbation (technique), du ralentissement, de l’accessibilité difficile et/ou de la suspension de l’accessibilité à tout ou partie de la plateforme de réservation d</w:t>
      </w:r>
      <w:r w:rsidR="00DE438F">
        <w:t>u</w:t>
      </w:r>
      <w:r>
        <w:t xml:space="preserve"> </w:t>
      </w:r>
      <w:r w:rsidR="00B36CF2">
        <w:t>s</w:t>
      </w:r>
      <w:r>
        <w:t>ervice ou encore de virus ou autres éléments nocifs présents sur la plateforme de réservation</w:t>
      </w:r>
      <w:r w:rsidR="00862003">
        <w:t>.</w:t>
      </w:r>
    </w:p>
    <w:p w:rsidR="00DE438F" w:rsidRPr="00E725E4" w:rsidRDefault="00DE438F" w:rsidP="008476F4">
      <w:pPr>
        <w:spacing w:after="0" w:line="240" w:lineRule="auto"/>
        <w:jc w:val="both"/>
      </w:pPr>
    </w:p>
    <w:p w:rsidR="0002087F" w:rsidRDefault="0002087F" w:rsidP="008476F4">
      <w:pPr>
        <w:spacing w:after="0" w:line="240" w:lineRule="auto"/>
        <w:jc w:val="both"/>
      </w:pPr>
      <w:r>
        <w:t>L’</w:t>
      </w:r>
      <w:r w:rsidR="00B36CF2">
        <w:t>u</w:t>
      </w:r>
      <w:r>
        <w:t xml:space="preserve">tilisateur </w:t>
      </w:r>
      <w:r w:rsidR="00DE438F">
        <w:t>a recours</w:t>
      </w:r>
      <w:r>
        <w:t xml:space="preserve"> </w:t>
      </w:r>
      <w:r w:rsidR="00DE438F">
        <w:t>au</w:t>
      </w:r>
      <w:r>
        <w:t xml:space="preserve"> </w:t>
      </w:r>
      <w:r w:rsidR="00B36CF2">
        <w:t>s</w:t>
      </w:r>
      <w:r>
        <w:t>ervice à ses propres risques. Ce</w:t>
      </w:r>
      <w:r w:rsidR="00DE438F">
        <w:t xml:space="preserve"> dernier</w:t>
      </w:r>
      <w:r>
        <w:t xml:space="preserve"> </w:t>
      </w:r>
      <w:r w:rsidR="00DE438F">
        <w:t>est</w:t>
      </w:r>
      <w:r>
        <w:t xml:space="preserve"> fourni en l’état selon la disponibilité</w:t>
      </w:r>
      <w:r w:rsidR="008476F4">
        <w:t>,</w:t>
      </w:r>
      <w:r>
        <w:t xml:space="preserve"> sans garantie d’aucune sorte et dans les limites de la loi applicable.</w:t>
      </w:r>
    </w:p>
    <w:p w:rsidR="008476F4" w:rsidRDefault="008476F4" w:rsidP="008476F4">
      <w:pPr>
        <w:spacing w:after="0" w:line="240" w:lineRule="auto"/>
        <w:jc w:val="both"/>
      </w:pPr>
    </w:p>
    <w:p w:rsidR="0002087F" w:rsidRDefault="0002087F" w:rsidP="008476F4">
      <w:pPr>
        <w:spacing w:after="0" w:line="240" w:lineRule="auto"/>
        <w:jc w:val="both"/>
      </w:pPr>
      <w:r>
        <w:t>L</w:t>
      </w:r>
      <w:r w:rsidR="00B36CF2">
        <w:t>e gestionnaire</w:t>
      </w:r>
      <w:r>
        <w:t xml:space="preserve"> décline toute responsabilité en cas de perte ou dommage (direct, indirect, matériel ou immatériel) résultant de l’utilisation d</w:t>
      </w:r>
      <w:r w:rsidR="008476F4">
        <w:t xml:space="preserve">u </w:t>
      </w:r>
      <w:r w:rsidR="00B36CF2">
        <w:t>s</w:t>
      </w:r>
      <w:r w:rsidR="008476F4">
        <w:t>ervice</w:t>
      </w:r>
      <w:r>
        <w:t xml:space="preserve"> ou de l’incapacité de l</w:t>
      </w:r>
      <w:r w:rsidR="008476F4">
        <w:t>’</w:t>
      </w:r>
      <w:r>
        <w:t>utiliser.</w:t>
      </w:r>
    </w:p>
    <w:p w:rsidR="00862003" w:rsidRDefault="00862003" w:rsidP="007979A2">
      <w:pPr>
        <w:jc w:val="both"/>
        <w:rPr>
          <w:b/>
        </w:rPr>
      </w:pPr>
    </w:p>
    <w:p w:rsidR="00E725E4" w:rsidRPr="00E725E4" w:rsidRDefault="00E725E4" w:rsidP="007979A2">
      <w:pPr>
        <w:jc w:val="both"/>
        <w:rPr>
          <w:b/>
        </w:rPr>
      </w:pPr>
      <w:r w:rsidRPr="00E725E4">
        <w:rPr>
          <w:b/>
        </w:rPr>
        <w:t>RECLAMATION</w:t>
      </w:r>
    </w:p>
    <w:p w:rsidR="00E725E4" w:rsidRDefault="00E725E4" w:rsidP="007979A2">
      <w:pPr>
        <w:jc w:val="both"/>
      </w:pPr>
      <w:r>
        <w:t>Pour être valable, toute éventuelle réclamation d</w:t>
      </w:r>
      <w:r w:rsidR="00862003">
        <w:t>e l’</w:t>
      </w:r>
      <w:r w:rsidR="00B36CF2">
        <w:t>u</w:t>
      </w:r>
      <w:r w:rsidR="00862003">
        <w:t>tilisateur</w:t>
      </w:r>
      <w:r>
        <w:t xml:space="preserve"> relative au </w:t>
      </w:r>
      <w:r w:rsidR="00B36CF2">
        <w:t>s</w:t>
      </w:r>
      <w:r>
        <w:t xml:space="preserve">ervice doit être communiquée par mail endéans les huit (8) jours calendrier à compter de la prise de connaissance du fait qui donne lieu à la réclamation, à l’adresse mail suivante : </w:t>
      </w:r>
      <w:hyperlink r:id="rId13" w:history="1">
        <w:r w:rsidRPr="00B11D45">
          <w:rPr>
            <w:rStyle w:val="Lienhypertexte"/>
          </w:rPr>
          <w:t>info@visittournai.be</w:t>
        </w:r>
      </w:hyperlink>
      <w:r w:rsidR="00862003">
        <w:t>.</w:t>
      </w:r>
      <w:r>
        <w:t xml:space="preserve"> L’absence de toute contestation suivant les règles précitées entraine pour l</w:t>
      </w:r>
      <w:r w:rsidR="00862003">
        <w:t>’</w:t>
      </w:r>
      <w:r w:rsidR="00B36CF2">
        <w:t>u</w:t>
      </w:r>
      <w:r w:rsidR="00862003">
        <w:t>tilisateur</w:t>
      </w:r>
      <w:r>
        <w:t xml:space="preserve"> l’acceptation inconditionnelle et sans réserve du fait qui donne lieu à la réclamation et, de facto, la renonciation définitive à toute réclamation de ce chef. </w:t>
      </w:r>
    </w:p>
    <w:p w:rsidR="0002087F" w:rsidRDefault="0002087F" w:rsidP="007979A2">
      <w:pPr>
        <w:jc w:val="both"/>
      </w:pPr>
    </w:p>
    <w:p w:rsidR="000B6268" w:rsidRPr="000B6268" w:rsidRDefault="000B6268" w:rsidP="007979A2">
      <w:pPr>
        <w:jc w:val="both"/>
        <w:rPr>
          <w:b/>
          <w:caps/>
        </w:rPr>
      </w:pPr>
      <w:r w:rsidRPr="000B6268">
        <w:rPr>
          <w:b/>
          <w:caps/>
        </w:rPr>
        <w:t xml:space="preserve">Validité des clauses contractuelles </w:t>
      </w:r>
    </w:p>
    <w:p w:rsidR="000B6268" w:rsidRDefault="000B6268" w:rsidP="008476F4">
      <w:pPr>
        <w:spacing w:after="0" w:line="240" w:lineRule="auto"/>
        <w:jc w:val="both"/>
      </w:pPr>
      <w:r>
        <w:t>L’abstention d</w:t>
      </w:r>
      <w:r w:rsidR="00C90545">
        <w:t>u gestionnaire</w:t>
      </w:r>
      <w:r>
        <w:t xml:space="preserve"> de se prévaloir, à un moment déterminé, d’une disposition des présentes CGV ne pourra être interprétée comme une renonciation à faire valoir ultérieurement ses droits en vertu de celle-ci. </w:t>
      </w:r>
    </w:p>
    <w:p w:rsidR="008476F4" w:rsidRDefault="008476F4" w:rsidP="008476F4">
      <w:pPr>
        <w:spacing w:after="0" w:line="240" w:lineRule="auto"/>
        <w:jc w:val="both"/>
      </w:pPr>
    </w:p>
    <w:p w:rsidR="000B6268" w:rsidRDefault="000B6268" w:rsidP="008476F4">
      <w:pPr>
        <w:spacing w:after="0" w:line="240" w:lineRule="auto"/>
        <w:jc w:val="both"/>
      </w:pPr>
      <w:r>
        <w:t>La nullité, la caducité ou le caractère non-exécutoire de tout ou partie d’une des dispositions qui précèdent ou suivent n’entrainera pas la nullité de l’ensemble des présentes CGV. La disposition entièrement ou partiellement nulle, caduque ou non-exécutoire sera réputée non-écrite. L</w:t>
      </w:r>
      <w:r w:rsidR="00C90545">
        <w:t>e gestionnaire</w:t>
      </w:r>
      <w:r>
        <w:t xml:space="preserve"> s’engage à substituer à cette disposition une autre qui réalisera, dans la mesure du possible, la même fonction.</w:t>
      </w:r>
    </w:p>
    <w:p w:rsidR="000B6268" w:rsidRDefault="000B6268" w:rsidP="007979A2">
      <w:pPr>
        <w:jc w:val="both"/>
      </w:pPr>
    </w:p>
    <w:p w:rsidR="000B6268" w:rsidRPr="000B6268" w:rsidRDefault="000B6268" w:rsidP="007979A2">
      <w:pPr>
        <w:jc w:val="both"/>
        <w:rPr>
          <w:b/>
          <w:caps/>
        </w:rPr>
      </w:pPr>
      <w:r w:rsidRPr="000B6268">
        <w:rPr>
          <w:b/>
          <w:caps/>
        </w:rPr>
        <w:t xml:space="preserve">Droit applicable et juridiction compétente </w:t>
      </w:r>
    </w:p>
    <w:p w:rsidR="000B6268" w:rsidRDefault="000B6268" w:rsidP="007979A2">
      <w:pPr>
        <w:jc w:val="both"/>
      </w:pPr>
      <w:r>
        <w:t>Les CGV sont soumises au droit belge, dans toute la mesure permise par les règles de droit international privé applicables.</w:t>
      </w:r>
    </w:p>
    <w:p w:rsidR="000B6268" w:rsidRDefault="000B6268" w:rsidP="007979A2">
      <w:pPr>
        <w:jc w:val="both"/>
      </w:pPr>
      <w:r>
        <w:t xml:space="preserve">En cas de litige relatif à la validité, l’application, l’interprétation ou l’exécution des CGV, les juridictions de l’arrondissement judiciaire de Tournai sont exclusivement compétentes. </w:t>
      </w:r>
    </w:p>
    <w:p w:rsidR="00862003" w:rsidRDefault="00E725E4" w:rsidP="007979A2">
      <w:pPr>
        <w:jc w:val="both"/>
      </w:pPr>
      <w:r>
        <w:t xml:space="preserve"> </w:t>
      </w:r>
      <w:r w:rsidR="000B6268">
        <w:t>Avant d’entreprendre toute démarche visant à la résolution judiciaire d’un litige, l</w:t>
      </w:r>
      <w:r w:rsidR="00862003">
        <w:t>’</w:t>
      </w:r>
      <w:r w:rsidR="00C90545">
        <w:t>u</w:t>
      </w:r>
      <w:r w:rsidR="00862003">
        <w:t>tilisateur</w:t>
      </w:r>
      <w:r w:rsidR="000B6268">
        <w:t xml:space="preserve"> s’engage à tenter de résoudre celui-ci à l’amiable en prenant directement contact avec l</w:t>
      </w:r>
      <w:r w:rsidR="00C90545">
        <w:t>e gestionnaire</w:t>
      </w:r>
      <w:r w:rsidR="000B6268">
        <w:t xml:space="preserve"> et tente </w:t>
      </w:r>
      <w:r w:rsidR="000B6268">
        <w:lastRenderedPageBreak/>
        <w:t>ensuite de résoudre le différend par voie de médiation, avant d’avoir recours à l’arbitrage, au contentieux ou à tout autre mode de résolution de différe</w:t>
      </w:r>
      <w:r w:rsidR="009A4E57">
        <w:t>n</w:t>
      </w:r>
      <w:r w:rsidR="000B6268">
        <w:t>ds.</w:t>
      </w:r>
    </w:p>
    <w:p w:rsidR="00862003" w:rsidRDefault="00862003" w:rsidP="009A4E57">
      <w:pPr>
        <w:jc w:val="center"/>
        <w:rPr>
          <w:b/>
          <w:caps/>
        </w:rPr>
      </w:pPr>
    </w:p>
    <w:p w:rsidR="009A4E57" w:rsidRPr="00862003" w:rsidRDefault="009A4E57" w:rsidP="00862003">
      <w:pPr>
        <w:jc w:val="center"/>
        <w:rPr>
          <w:b/>
          <w:caps/>
          <w:sz w:val="28"/>
          <w:szCs w:val="28"/>
        </w:rPr>
      </w:pPr>
      <w:r w:rsidRPr="00862003">
        <w:rPr>
          <w:b/>
          <w:caps/>
          <w:sz w:val="28"/>
          <w:szCs w:val="28"/>
        </w:rPr>
        <w:t>Charte vie privée</w:t>
      </w:r>
    </w:p>
    <w:p w:rsidR="009A4E57" w:rsidRDefault="009A4E57" w:rsidP="007979A2">
      <w:pPr>
        <w:jc w:val="both"/>
      </w:pPr>
      <w:r>
        <w:t xml:space="preserve">Suite à l’entrée en application, le 25 mai 2018, du Règlement général de Protection des Données, dit « RGPD », </w:t>
      </w:r>
      <w:bookmarkStart w:id="0" w:name="_Hlk71213977"/>
      <w:r w:rsidR="00E54572" w:rsidRPr="009B2C66">
        <w:t>et à la loi du 30 juillet 2018 relative à la protection des personnes physiques à l’égard des traitements de données à caractère personnel,</w:t>
      </w:r>
      <w:r w:rsidR="00E54572">
        <w:t xml:space="preserve"> </w:t>
      </w:r>
      <w:bookmarkEnd w:id="0"/>
      <w:r>
        <w:t>nous vous informons que nous mettons un point d’honneur à respecter la vie privée de</w:t>
      </w:r>
      <w:r w:rsidR="00862003">
        <w:t>s utilisateurs de nos services</w:t>
      </w:r>
      <w:r>
        <w:t xml:space="preserve"> et à traiter leurs données personnelles dans la plus stricte confidentialité et conformément à la législation en vigueur. </w:t>
      </w:r>
    </w:p>
    <w:p w:rsidR="009A4E57" w:rsidRDefault="009A4E57" w:rsidP="007979A2">
      <w:pPr>
        <w:jc w:val="both"/>
      </w:pPr>
      <w:r>
        <w:t xml:space="preserve">La Charte vie privée est destinée à vous informer, en toute transparence, au sujet des données que nous collectons, du but de leur collecte, de la manière dont nous les utilisons et des droits dont vous disposez concernant le traitement des données à caractère personnel. </w:t>
      </w:r>
    </w:p>
    <w:p w:rsidR="009A4E57" w:rsidRDefault="009A4E57" w:rsidP="007979A2">
      <w:pPr>
        <w:jc w:val="both"/>
      </w:pPr>
      <w:r>
        <w:t xml:space="preserve">Nous attirons votre attention sur la nécessité de lire cette charte attentivement. Si vous deviez avoir d’autres questions, n’hésitez pas à nous contacter à l’adresse mail suivante : </w:t>
      </w:r>
      <w:hyperlink r:id="rId14" w:history="1">
        <w:r w:rsidRPr="00B11D45">
          <w:rPr>
            <w:rStyle w:val="Lienhypertexte"/>
          </w:rPr>
          <w:t>info@visittournai.be</w:t>
        </w:r>
      </w:hyperlink>
      <w:r>
        <w:t xml:space="preserve">. </w:t>
      </w:r>
    </w:p>
    <w:p w:rsidR="009A4E57" w:rsidRDefault="009A4E57" w:rsidP="009A4E57">
      <w:pPr>
        <w:jc w:val="both"/>
        <w:rPr>
          <w:b/>
          <w:u w:val="single"/>
        </w:rPr>
      </w:pPr>
    </w:p>
    <w:p w:rsidR="009A4E57" w:rsidRDefault="009A4E57" w:rsidP="00862003">
      <w:pPr>
        <w:pStyle w:val="Paragraphedeliste"/>
        <w:numPr>
          <w:ilvl w:val="0"/>
          <w:numId w:val="8"/>
        </w:numPr>
        <w:jc w:val="both"/>
        <w:rPr>
          <w:b/>
          <w:u w:val="single"/>
        </w:rPr>
      </w:pPr>
      <w:r w:rsidRPr="00862003">
        <w:rPr>
          <w:b/>
          <w:u w:val="single"/>
        </w:rPr>
        <w:t>Qui est le responsable du traitement de vos données ?</w:t>
      </w:r>
    </w:p>
    <w:p w:rsidR="0002087F" w:rsidRPr="00862003" w:rsidRDefault="0002087F" w:rsidP="0002087F">
      <w:pPr>
        <w:pStyle w:val="Paragraphedeliste"/>
        <w:jc w:val="both"/>
        <w:rPr>
          <w:b/>
          <w:u w:val="single"/>
        </w:rPr>
      </w:pPr>
    </w:p>
    <w:p w:rsidR="007B1DEB" w:rsidRDefault="007B1DEB" w:rsidP="009A4E57">
      <w:pPr>
        <w:pStyle w:val="Paragraphedeliste"/>
        <w:numPr>
          <w:ilvl w:val="0"/>
          <w:numId w:val="6"/>
        </w:numPr>
        <w:jc w:val="both"/>
      </w:pPr>
      <w:r>
        <w:t>Pour l’accès à la plateforme WEB de réservation</w:t>
      </w:r>
      <w:r w:rsidR="008476F4">
        <w:t xml:space="preserve"> du </w:t>
      </w:r>
      <w:r w:rsidR="00C90545">
        <w:t>s</w:t>
      </w:r>
      <w:r w:rsidR="008476F4">
        <w:t>ervice</w:t>
      </w:r>
      <w:r>
        <w:t>, l</w:t>
      </w:r>
      <w:r w:rsidR="009A4E57">
        <w:t>e responsable du traitement de vos données est l’Administration communale de Tournai, sise, rue Saint-Martin, 52 à 7500 Tournai</w:t>
      </w:r>
      <w:r w:rsidR="00862003">
        <w:t xml:space="preserve">, dénommée ci-après </w:t>
      </w:r>
      <w:r w:rsidR="00CF1CDA" w:rsidRPr="00862003">
        <w:t>l</w:t>
      </w:r>
      <w:r w:rsidR="00C90545">
        <w:t>e gestionnaire</w:t>
      </w:r>
      <w:r w:rsidR="00CF1CDA" w:rsidRPr="00862003">
        <w:t>.</w:t>
      </w:r>
    </w:p>
    <w:p w:rsidR="007B1DEB" w:rsidRDefault="007B1DEB" w:rsidP="007B1DEB">
      <w:pPr>
        <w:pStyle w:val="Paragraphedeliste"/>
        <w:jc w:val="both"/>
      </w:pPr>
    </w:p>
    <w:p w:rsidR="007B1DEB" w:rsidRPr="007B1DEB" w:rsidRDefault="007B1DEB" w:rsidP="008476F4">
      <w:pPr>
        <w:pStyle w:val="Paragraphedeliste"/>
        <w:numPr>
          <w:ilvl w:val="0"/>
          <w:numId w:val="6"/>
        </w:numPr>
        <w:rPr>
          <w:b/>
          <w:u w:val="single"/>
        </w:rPr>
      </w:pPr>
      <w:r>
        <w:t>Pour les transactions de paiement</w:t>
      </w:r>
      <w:r w:rsidR="008476F4">
        <w:t xml:space="preserve"> du </w:t>
      </w:r>
      <w:r w:rsidR="00C90545">
        <w:t>s</w:t>
      </w:r>
      <w:r w:rsidR="008476F4">
        <w:t>ervice</w:t>
      </w:r>
      <w:r>
        <w:t>, le responsable du traitement de vos données est la société MOLLIE B.V, </w:t>
      </w:r>
      <w:proofErr w:type="spellStart"/>
      <w:r>
        <w:t>Keizersgracht</w:t>
      </w:r>
      <w:proofErr w:type="spellEnd"/>
      <w:r>
        <w:t>, 126, 1015 CW Amsterdam, the</w:t>
      </w:r>
      <w:r w:rsidR="008476F4">
        <w:t xml:space="preserve"> </w:t>
      </w:r>
      <w:proofErr w:type="spellStart"/>
      <w:r>
        <w:t>Netherlands</w:t>
      </w:r>
      <w:proofErr w:type="spellEnd"/>
      <w:r>
        <w:t>, spécialisée dans le</w:t>
      </w:r>
      <w:r w:rsidR="00862003">
        <w:t>s</w:t>
      </w:r>
      <w:r>
        <w:t xml:space="preserve"> paiement</w:t>
      </w:r>
      <w:r w:rsidR="00862003">
        <w:t>s</w:t>
      </w:r>
      <w:r>
        <w:t xml:space="preserve"> en ligne.</w:t>
      </w:r>
    </w:p>
    <w:p w:rsidR="007B1DEB" w:rsidRPr="007B1DEB" w:rsidRDefault="007B1DEB" w:rsidP="007B1DEB">
      <w:pPr>
        <w:pStyle w:val="Paragraphedeliste"/>
        <w:rPr>
          <w:b/>
          <w:u w:val="single"/>
        </w:rPr>
      </w:pPr>
    </w:p>
    <w:p w:rsidR="0043167F" w:rsidRDefault="009A4E57" w:rsidP="00862003">
      <w:pPr>
        <w:pStyle w:val="Paragraphedeliste"/>
        <w:numPr>
          <w:ilvl w:val="0"/>
          <w:numId w:val="8"/>
        </w:numPr>
        <w:jc w:val="both"/>
        <w:rPr>
          <w:b/>
          <w:u w:val="single"/>
        </w:rPr>
      </w:pPr>
      <w:r w:rsidRPr="00862003">
        <w:rPr>
          <w:b/>
          <w:u w:val="single"/>
        </w:rPr>
        <w:t>Quelles sont les données que nous collectons</w:t>
      </w:r>
      <w:r w:rsidR="0043167F" w:rsidRPr="00862003">
        <w:rPr>
          <w:b/>
          <w:u w:val="single"/>
        </w:rPr>
        <w:t> ?</w:t>
      </w:r>
    </w:p>
    <w:p w:rsidR="00862003" w:rsidRPr="00862003" w:rsidRDefault="00862003" w:rsidP="00862003">
      <w:pPr>
        <w:pStyle w:val="Paragraphedeliste"/>
        <w:jc w:val="both"/>
        <w:rPr>
          <w:b/>
          <w:u w:val="single"/>
        </w:rPr>
      </w:pPr>
    </w:p>
    <w:p w:rsidR="009A4E57" w:rsidRPr="00862003" w:rsidRDefault="007B1DEB" w:rsidP="007B1DEB">
      <w:pPr>
        <w:pStyle w:val="Paragraphedeliste"/>
        <w:numPr>
          <w:ilvl w:val="0"/>
          <w:numId w:val="5"/>
        </w:numPr>
        <w:jc w:val="both"/>
      </w:pPr>
      <w:r w:rsidRPr="00862003">
        <w:t>En ce qui concerne l’accès à la plateforme WEB d</w:t>
      </w:r>
      <w:r w:rsidR="008476F4">
        <w:t xml:space="preserve">’utilisation du </w:t>
      </w:r>
      <w:r w:rsidR="00C90545">
        <w:t>s</w:t>
      </w:r>
      <w:r w:rsidR="008476F4">
        <w:t>ervice</w:t>
      </w:r>
      <w:r w:rsidR="00CF1CDA" w:rsidRPr="00862003">
        <w:t>, les données traitées par l</w:t>
      </w:r>
      <w:r w:rsidR="00C90545">
        <w:t>e gestionnaire</w:t>
      </w:r>
      <w:r w:rsidR="00CF1CDA" w:rsidRPr="00862003">
        <w:t xml:space="preserve"> sont : </w:t>
      </w:r>
    </w:p>
    <w:p w:rsidR="007B1DEB" w:rsidRDefault="007B1DEB" w:rsidP="007B1DEB">
      <w:pPr>
        <w:pStyle w:val="Paragraphedeliste"/>
        <w:numPr>
          <w:ilvl w:val="0"/>
          <w:numId w:val="1"/>
        </w:numPr>
        <w:jc w:val="both"/>
      </w:pPr>
      <w:r>
        <w:t>Vo</w:t>
      </w:r>
      <w:r w:rsidR="00523950">
        <w:t>s</w:t>
      </w:r>
      <w:r>
        <w:t xml:space="preserve"> nom </w:t>
      </w:r>
      <w:r w:rsidR="00523950">
        <w:t>et prénom</w:t>
      </w:r>
    </w:p>
    <w:p w:rsidR="007B1DEB" w:rsidRDefault="007B1DEB" w:rsidP="009A4E57">
      <w:pPr>
        <w:pStyle w:val="Paragraphedeliste"/>
        <w:numPr>
          <w:ilvl w:val="0"/>
          <w:numId w:val="1"/>
        </w:numPr>
        <w:jc w:val="both"/>
      </w:pPr>
      <w:r>
        <w:t>Votre adresse postale</w:t>
      </w:r>
    </w:p>
    <w:p w:rsidR="00523950" w:rsidRDefault="00523950" w:rsidP="009A4E57">
      <w:pPr>
        <w:pStyle w:val="Paragraphedeliste"/>
        <w:numPr>
          <w:ilvl w:val="0"/>
          <w:numId w:val="1"/>
        </w:numPr>
        <w:jc w:val="both"/>
      </w:pPr>
      <w:r>
        <w:t>Votre adresse IP</w:t>
      </w:r>
    </w:p>
    <w:p w:rsidR="007B1DEB" w:rsidRDefault="007B1DEB" w:rsidP="007B1DEB">
      <w:pPr>
        <w:pStyle w:val="Paragraphedeliste"/>
        <w:jc w:val="both"/>
      </w:pPr>
    </w:p>
    <w:p w:rsidR="00862003" w:rsidRPr="00862003" w:rsidRDefault="007B1DEB" w:rsidP="00862003">
      <w:pPr>
        <w:pStyle w:val="Paragraphedeliste"/>
        <w:numPr>
          <w:ilvl w:val="0"/>
          <w:numId w:val="5"/>
        </w:numPr>
        <w:jc w:val="both"/>
      </w:pPr>
      <w:r w:rsidRPr="00862003">
        <w:t xml:space="preserve">En qui concerne le paiement </w:t>
      </w:r>
      <w:r w:rsidR="008476F4">
        <w:t xml:space="preserve">dudit </w:t>
      </w:r>
      <w:r w:rsidR="00C90545">
        <w:t>s</w:t>
      </w:r>
      <w:r w:rsidR="008476F4">
        <w:t>ervice</w:t>
      </w:r>
      <w:r w:rsidR="00CF1CDA" w:rsidRPr="00862003">
        <w:t xml:space="preserve">, </w:t>
      </w:r>
      <w:r w:rsidR="00CF1CDA" w:rsidRPr="00862003">
        <w:rPr>
          <w:rFonts w:eastAsia="Times New Roman" w:cstheme="minorHAnsi"/>
          <w:lang w:eastAsia="fr-BE"/>
        </w:rPr>
        <w:t>l</w:t>
      </w:r>
      <w:r w:rsidRPr="00862003">
        <w:rPr>
          <w:rFonts w:eastAsia="Times New Roman" w:cstheme="minorHAnsi"/>
          <w:lang w:eastAsia="fr-BE"/>
        </w:rPr>
        <w:t>es données à caractère personnel traitées par la société MOLLIE sont :</w:t>
      </w:r>
    </w:p>
    <w:p w:rsidR="007B1DEB" w:rsidRPr="00CF1CDA" w:rsidRDefault="007B1DEB" w:rsidP="00862003">
      <w:pPr>
        <w:pStyle w:val="Paragraphedeliste"/>
        <w:numPr>
          <w:ilvl w:val="0"/>
          <w:numId w:val="3"/>
        </w:numPr>
        <w:spacing w:after="0" w:line="240" w:lineRule="auto"/>
        <w:ind w:left="714" w:hanging="357"/>
        <w:jc w:val="both"/>
      </w:pPr>
      <w:r w:rsidRPr="00CF1CDA">
        <w:rPr>
          <w:rFonts w:eastAsia="Times New Roman" w:cstheme="minorHAnsi"/>
          <w:lang w:eastAsia="fr-BE"/>
        </w:rPr>
        <w:t>Vos données de paiement (numéro de compte bancaire ou de carte de crédit)</w:t>
      </w:r>
    </w:p>
    <w:p w:rsidR="007B1DEB" w:rsidRPr="007B1DEB" w:rsidRDefault="007B1DEB" w:rsidP="00862003">
      <w:pPr>
        <w:numPr>
          <w:ilvl w:val="0"/>
          <w:numId w:val="3"/>
        </w:numPr>
        <w:spacing w:after="0" w:line="240" w:lineRule="auto"/>
        <w:ind w:left="714" w:hanging="357"/>
        <w:rPr>
          <w:rFonts w:eastAsia="Times New Roman" w:cstheme="minorHAnsi"/>
          <w:lang w:eastAsia="fr-BE"/>
        </w:rPr>
      </w:pPr>
      <w:r w:rsidRPr="007B1DEB">
        <w:rPr>
          <w:rFonts w:eastAsia="Times New Roman" w:cstheme="minorHAnsi"/>
          <w:lang w:eastAsia="fr-BE"/>
        </w:rPr>
        <w:t>Votre adresse IP</w:t>
      </w:r>
    </w:p>
    <w:p w:rsidR="007B1DEB" w:rsidRPr="007B1DEB" w:rsidRDefault="007B1DEB" w:rsidP="00862003">
      <w:pPr>
        <w:numPr>
          <w:ilvl w:val="0"/>
          <w:numId w:val="3"/>
        </w:numPr>
        <w:spacing w:after="0" w:line="240" w:lineRule="auto"/>
        <w:ind w:left="714" w:hanging="357"/>
        <w:rPr>
          <w:rFonts w:eastAsia="Times New Roman" w:cstheme="minorHAnsi"/>
          <w:lang w:eastAsia="fr-BE"/>
        </w:rPr>
      </w:pPr>
      <w:r w:rsidRPr="007B1DEB">
        <w:rPr>
          <w:rFonts w:eastAsia="Times New Roman" w:cstheme="minorHAnsi"/>
          <w:lang w:eastAsia="fr-BE"/>
        </w:rPr>
        <w:t>Votre navigateur Internet et type d’ordinateur</w:t>
      </w:r>
    </w:p>
    <w:p w:rsidR="007B1DEB" w:rsidRPr="007B1DEB" w:rsidRDefault="007B1DEB" w:rsidP="00862003">
      <w:pPr>
        <w:numPr>
          <w:ilvl w:val="0"/>
          <w:numId w:val="3"/>
        </w:numPr>
        <w:spacing w:after="0" w:line="240" w:lineRule="auto"/>
        <w:ind w:left="714" w:hanging="357"/>
        <w:rPr>
          <w:rFonts w:eastAsia="Times New Roman" w:cstheme="minorHAnsi"/>
          <w:lang w:eastAsia="fr-BE"/>
        </w:rPr>
      </w:pPr>
      <w:r w:rsidRPr="007B1DEB">
        <w:rPr>
          <w:rFonts w:eastAsia="Times New Roman" w:cstheme="minorHAnsi"/>
          <w:lang w:eastAsia="fr-BE"/>
        </w:rPr>
        <w:t>Dans certains cas, votre prénom et votre nom</w:t>
      </w:r>
    </w:p>
    <w:p w:rsidR="007B1DEB" w:rsidRPr="007B1DEB" w:rsidRDefault="007B1DEB" w:rsidP="00862003">
      <w:pPr>
        <w:numPr>
          <w:ilvl w:val="0"/>
          <w:numId w:val="3"/>
        </w:numPr>
        <w:spacing w:after="0" w:line="240" w:lineRule="auto"/>
        <w:ind w:left="714" w:hanging="357"/>
        <w:rPr>
          <w:rFonts w:eastAsia="Times New Roman" w:cstheme="minorHAnsi"/>
          <w:lang w:eastAsia="fr-BE"/>
        </w:rPr>
      </w:pPr>
      <w:r w:rsidRPr="007B1DEB">
        <w:rPr>
          <w:rFonts w:eastAsia="Times New Roman" w:cstheme="minorHAnsi"/>
          <w:lang w:eastAsia="fr-BE"/>
        </w:rPr>
        <w:t>Dans certains cas, votre adresse</w:t>
      </w:r>
    </w:p>
    <w:p w:rsidR="00523950" w:rsidRDefault="007B1DEB" w:rsidP="00862003">
      <w:pPr>
        <w:numPr>
          <w:ilvl w:val="0"/>
          <w:numId w:val="3"/>
        </w:numPr>
        <w:spacing w:after="0" w:line="240" w:lineRule="auto"/>
        <w:ind w:left="714" w:hanging="357"/>
        <w:rPr>
          <w:rFonts w:eastAsia="Times New Roman" w:cstheme="minorHAnsi"/>
          <w:lang w:eastAsia="fr-BE"/>
        </w:rPr>
      </w:pPr>
      <w:r w:rsidRPr="007B1DEB">
        <w:rPr>
          <w:rFonts w:eastAsia="Times New Roman" w:cstheme="minorHAnsi"/>
          <w:lang w:eastAsia="fr-BE"/>
        </w:rPr>
        <w:t xml:space="preserve">Dans certains cas, des informations sur le produit ou le service que vous avez acheté </w:t>
      </w:r>
    </w:p>
    <w:p w:rsidR="00523950" w:rsidRDefault="007B1DEB" w:rsidP="00862003">
      <w:pPr>
        <w:numPr>
          <w:ilvl w:val="0"/>
          <w:numId w:val="3"/>
        </w:numPr>
        <w:spacing w:after="0" w:line="240" w:lineRule="auto"/>
        <w:ind w:left="714" w:hanging="357"/>
        <w:rPr>
          <w:rFonts w:eastAsia="Times New Roman" w:cstheme="minorHAnsi"/>
          <w:lang w:eastAsia="fr-BE"/>
        </w:rPr>
      </w:pPr>
      <w:r w:rsidRPr="007B1DEB">
        <w:rPr>
          <w:rFonts w:eastAsia="Times New Roman" w:cstheme="minorHAnsi"/>
          <w:lang w:eastAsia="fr-BE"/>
        </w:rPr>
        <w:t>D’autres données à caractère personnel que vous fournissez activement, par correspondance et par téléphone, par exemple.</w:t>
      </w:r>
    </w:p>
    <w:p w:rsidR="00862003" w:rsidRPr="00862003" w:rsidRDefault="00862003" w:rsidP="00862003">
      <w:pPr>
        <w:spacing w:after="0" w:line="240" w:lineRule="auto"/>
        <w:ind w:left="714"/>
        <w:rPr>
          <w:rFonts w:eastAsia="Times New Roman" w:cstheme="minorHAnsi"/>
          <w:lang w:eastAsia="fr-BE"/>
        </w:rPr>
      </w:pPr>
    </w:p>
    <w:p w:rsidR="00523950" w:rsidRDefault="00523950" w:rsidP="00862003">
      <w:pPr>
        <w:pStyle w:val="Paragraphedeliste"/>
        <w:numPr>
          <w:ilvl w:val="0"/>
          <w:numId w:val="8"/>
        </w:numPr>
        <w:jc w:val="both"/>
        <w:rPr>
          <w:b/>
          <w:u w:val="single"/>
        </w:rPr>
      </w:pPr>
      <w:r w:rsidRPr="00862003">
        <w:rPr>
          <w:b/>
          <w:u w:val="single"/>
        </w:rPr>
        <w:lastRenderedPageBreak/>
        <w:t>Dans quel but ces données sont-elles collectées ?</w:t>
      </w:r>
    </w:p>
    <w:p w:rsidR="00862003" w:rsidRPr="00862003" w:rsidRDefault="00862003" w:rsidP="00862003">
      <w:pPr>
        <w:pStyle w:val="Paragraphedeliste"/>
        <w:jc w:val="both"/>
        <w:rPr>
          <w:b/>
          <w:u w:val="single"/>
        </w:rPr>
      </w:pPr>
    </w:p>
    <w:p w:rsidR="008476F4" w:rsidRDefault="00523950" w:rsidP="007C393F">
      <w:pPr>
        <w:pStyle w:val="Paragraphedeliste"/>
        <w:numPr>
          <w:ilvl w:val="0"/>
          <w:numId w:val="5"/>
        </w:numPr>
        <w:jc w:val="both"/>
      </w:pPr>
      <w:r w:rsidRPr="00862003">
        <w:t xml:space="preserve">En ce qui concerne l’accès à la plateforme WEB de réservation </w:t>
      </w:r>
      <w:r w:rsidR="008476F4">
        <w:t xml:space="preserve">du </w:t>
      </w:r>
      <w:r w:rsidR="00C90545">
        <w:t>s</w:t>
      </w:r>
      <w:r w:rsidR="008476F4">
        <w:t>ervice :</w:t>
      </w:r>
    </w:p>
    <w:p w:rsidR="00523950" w:rsidRDefault="00523950" w:rsidP="007C393F">
      <w:pPr>
        <w:ind w:left="360"/>
        <w:jc w:val="both"/>
      </w:pPr>
      <w:r>
        <w:t>Vos nom et prénom</w:t>
      </w:r>
      <w:r w:rsidR="007C393F">
        <w:t xml:space="preserve"> ainsi que v</w:t>
      </w:r>
      <w:r>
        <w:t>otre adresse postale</w:t>
      </w:r>
      <w:r w:rsidR="007C393F">
        <w:t xml:space="preserve"> sont collectés en cas de différend éventuel, dans la mesure où il serait nécessaire de vous contacter par voie postale. </w:t>
      </w:r>
    </w:p>
    <w:p w:rsidR="007C393F" w:rsidRDefault="007C393F" w:rsidP="007C393F">
      <w:pPr>
        <w:ind w:left="360"/>
        <w:jc w:val="both"/>
      </w:pPr>
      <w:r>
        <w:t>Votre code postal sera également utilisé pour des raisons statistiques (mesure de la provenance de nos utilisateurs).</w:t>
      </w:r>
    </w:p>
    <w:p w:rsidR="00523950" w:rsidRPr="00523950" w:rsidRDefault="00523950" w:rsidP="00523950">
      <w:pPr>
        <w:pStyle w:val="Paragraphedeliste"/>
        <w:jc w:val="both"/>
      </w:pPr>
    </w:p>
    <w:p w:rsidR="00523950" w:rsidRPr="00862003" w:rsidRDefault="00523950" w:rsidP="00862003">
      <w:pPr>
        <w:pStyle w:val="Paragraphedeliste"/>
        <w:numPr>
          <w:ilvl w:val="0"/>
          <w:numId w:val="5"/>
        </w:numPr>
        <w:spacing w:after="0" w:line="240" w:lineRule="auto"/>
        <w:ind w:left="714" w:hanging="357"/>
        <w:jc w:val="both"/>
      </w:pPr>
      <w:r w:rsidRPr="00862003">
        <w:t xml:space="preserve">En qui concerne le paiement pour </w:t>
      </w:r>
      <w:r w:rsidR="008476F4">
        <w:t xml:space="preserve">le </w:t>
      </w:r>
      <w:r w:rsidR="00C90545">
        <w:t>s</w:t>
      </w:r>
      <w:r w:rsidR="008476F4">
        <w:t xml:space="preserve">ervice </w:t>
      </w:r>
      <w:r w:rsidRPr="00862003">
        <w:t>par l</w:t>
      </w:r>
      <w:r w:rsidR="00DC0BF3" w:rsidRPr="00862003">
        <w:t>e</w:t>
      </w:r>
      <w:r w:rsidRPr="00862003">
        <w:t xml:space="preserve"> biais de la société MOLLIE, les données précitées sont collectées pour les raisons suivantes : </w:t>
      </w:r>
    </w:p>
    <w:p w:rsidR="007B1DEB" w:rsidRPr="007B1DEB" w:rsidRDefault="007B1DEB" w:rsidP="00862003">
      <w:pPr>
        <w:numPr>
          <w:ilvl w:val="0"/>
          <w:numId w:val="4"/>
        </w:numPr>
        <w:spacing w:after="0" w:line="240" w:lineRule="auto"/>
        <w:ind w:left="714" w:hanging="357"/>
        <w:rPr>
          <w:rFonts w:eastAsia="Times New Roman" w:cstheme="minorHAnsi"/>
          <w:lang w:eastAsia="fr-BE"/>
        </w:rPr>
      </w:pPr>
      <w:r w:rsidRPr="007B1DEB">
        <w:rPr>
          <w:rFonts w:eastAsia="Times New Roman" w:cstheme="minorHAnsi"/>
          <w:lang w:eastAsia="fr-BE"/>
        </w:rPr>
        <w:t>Pour traiter des paiements</w:t>
      </w:r>
    </w:p>
    <w:p w:rsidR="007B1DEB" w:rsidRPr="007B1DEB" w:rsidRDefault="007B1DEB" w:rsidP="00862003">
      <w:pPr>
        <w:numPr>
          <w:ilvl w:val="0"/>
          <w:numId w:val="4"/>
        </w:numPr>
        <w:spacing w:after="0" w:line="240" w:lineRule="auto"/>
        <w:ind w:left="714" w:hanging="357"/>
        <w:rPr>
          <w:rFonts w:eastAsia="Times New Roman" w:cstheme="minorHAnsi"/>
          <w:lang w:eastAsia="fr-BE"/>
        </w:rPr>
      </w:pPr>
      <w:r w:rsidRPr="007B1DEB">
        <w:rPr>
          <w:rFonts w:eastAsia="Times New Roman" w:cstheme="minorHAnsi"/>
          <w:lang w:eastAsia="fr-BE"/>
        </w:rPr>
        <w:t>Pour garantir la sécurité et l’intégrité du secteur financier, par exemple en identifiant, étudiant, prévenant et luttant activement contre les (tentatives de) comportements délictueux</w:t>
      </w:r>
    </w:p>
    <w:p w:rsidR="007B1DEB" w:rsidRPr="007B1DEB" w:rsidRDefault="007B1DEB" w:rsidP="00862003">
      <w:pPr>
        <w:numPr>
          <w:ilvl w:val="0"/>
          <w:numId w:val="4"/>
        </w:numPr>
        <w:spacing w:after="0" w:line="240" w:lineRule="auto"/>
        <w:ind w:left="714" w:hanging="357"/>
        <w:rPr>
          <w:rFonts w:eastAsia="Times New Roman" w:cstheme="minorHAnsi"/>
          <w:lang w:eastAsia="fr-BE"/>
        </w:rPr>
      </w:pPr>
      <w:r w:rsidRPr="007B1DEB">
        <w:rPr>
          <w:rFonts w:eastAsia="Times New Roman" w:cstheme="minorHAnsi"/>
          <w:lang w:eastAsia="fr-BE"/>
        </w:rPr>
        <w:t>Pour des analyses à des fins statistiques et scientifiques</w:t>
      </w:r>
    </w:p>
    <w:p w:rsidR="007B1DEB" w:rsidRPr="007B1DEB" w:rsidRDefault="007B1DEB" w:rsidP="00862003">
      <w:pPr>
        <w:numPr>
          <w:ilvl w:val="0"/>
          <w:numId w:val="4"/>
        </w:numPr>
        <w:spacing w:after="0" w:line="240" w:lineRule="auto"/>
        <w:ind w:left="714" w:hanging="357"/>
        <w:rPr>
          <w:rFonts w:eastAsia="Times New Roman" w:cstheme="minorHAnsi"/>
          <w:lang w:eastAsia="fr-BE"/>
        </w:rPr>
      </w:pPr>
      <w:r w:rsidRPr="007B1DEB">
        <w:rPr>
          <w:rFonts w:eastAsia="Times New Roman" w:cstheme="minorHAnsi"/>
          <w:lang w:eastAsia="fr-BE"/>
        </w:rPr>
        <w:t>Pour former et évaluer les collaborateurs de Mollie</w:t>
      </w:r>
    </w:p>
    <w:p w:rsidR="007B1DEB" w:rsidRPr="007B1DEB" w:rsidRDefault="007B1DEB" w:rsidP="00862003">
      <w:pPr>
        <w:numPr>
          <w:ilvl w:val="0"/>
          <w:numId w:val="4"/>
        </w:numPr>
        <w:spacing w:after="0" w:line="240" w:lineRule="auto"/>
        <w:ind w:left="714" w:hanging="357"/>
        <w:rPr>
          <w:rFonts w:eastAsia="Times New Roman" w:cstheme="minorHAnsi"/>
          <w:lang w:eastAsia="fr-BE"/>
        </w:rPr>
      </w:pPr>
      <w:r w:rsidRPr="007B1DEB">
        <w:rPr>
          <w:rFonts w:eastAsia="Times New Roman" w:cstheme="minorHAnsi"/>
          <w:lang w:eastAsia="fr-BE"/>
        </w:rPr>
        <w:t>Pour établir des preuves</w:t>
      </w:r>
    </w:p>
    <w:p w:rsidR="007B1DEB" w:rsidRPr="007B1DEB" w:rsidRDefault="007B1DEB" w:rsidP="00862003">
      <w:pPr>
        <w:numPr>
          <w:ilvl w:val="0"/>
          <w:numId w:val="4"/>
        </w:numPr>
        <w:spacing w:after="0" w:line="240" w:lineRule="auto"/>
        <w:ind w:left="714" w:hanging="357"/>
        <w:rPr>
          <w:rFonts w:eastAsia="Times New Roman" w:cstheme="minorHAnsi"/>
          <w:lang w:eastAsia="fr-BE"/>
        </w:rPr>
      </w:pPr>
      <w:r w:rsidRPr="007B1DEB">
        <w:rPr>
          <w:rFonts w:eastAsia="Times New Roman" w:cstheme="minorHAnsi"/>
          <w:lang w:eastAsia="fr-BE"/>
        </w:rPr>
        <w:t>Pour établir que Mollie est effectivement en contact avec vous en tant que consommateur, dans le cadre par exemple d’une correspondance téléphonique ou écrite</w:t>
      </w:r>
    </w:p>
    <w:p w:rsidR="007B1DEB" w:rsidRDefault="007B1DEB" w:rsidP="00862003">
      <w:pPr>
        <w:numPr>
          <w:ilvl w:val="0"/>
          <w:numId w:val="4"/>
        </w:numPr>
        <w:spacing w:after="0" w:line="240" w:lineRule="auto"/>
        <w:ind w:left="714" w:hanging="357"/>
        <w:rPr>
          <w:rFonts w:eastAsia="Times New Roman" w:cstheme="minorHAnsi"/>
          <w:lang w:eastAsia="fr-BE"/>
        </w:rPr>
      </w:pPr>
      <w:r w:rsidRPr="007B1DEB">
        <w:rPr>
          <w:rFonts w:eastAsia="Times New Roman" w:cstheme="minorHAnsi"/>
          <w:lang w:eastAsia="fr-BE"/>
        </w:rPr>
        <w:t>Pour se conformer à des obligations légales en tant qu’institution financière, par exemple en vertu de la loi sur la surveillance financière -</w:t>
      </w:r>
      <w:proofErr w:type="spellStart"/>
      <w:r w:rsidRPr="007B1DEB">
        <w:rPr>
          <w:rFonts w:eastAsia="Times New Roman" w:cstheme="minorHAnsi"/>
          <w:lang w:eastAsia="fr-BE"/>
        </w:rPr>
        <w:t>Wet</w:t>
      </w:r>
      <w:proofErr w:type="spellEnd"/>
      <w:r w:rsidRPr="007B1DEB">
        <w:rPr>
          <w:rFonts w:eastAsia="Times New Roman" w:cstheme="minorHAnsi"/>
          <w:lang w:eastAsia="fr-BE"/>
        </w:rPr>
        <w:t xml:space="preserve"> </w:t>
      </w:r>
      <w:proofErr w:type="spellStart"/>
      <w:r w:rsidRPr="007B1DEB">
        <w:rPr>
          <w:rFonts w:eastAsia="Times New Roman" w:cstheme="minorHAnsi"/>
          <w:lang w:eastAsia="fr-BE"/>
        </w:rPr>
        <w:t>financieel</w:t>
      </w:r>
      <w:proofErr w:type="spellEnd"/>
      <w:r w:rsidRPr="007B1DEB">
        <w:rPr>
          <w:rFonts w:eastAsia="Times New Roman" w:cstheme="minorHAnsi"/>
          <w:lang w:eastAsia="fr-BE"/>
        </w:rPr>
        <w:t xml:space="preserve"> </w:t>
      </w:r>
      <w:proofErr w:type="spellStart"/>
      <w:r w:rsidRPr="007B1DEB">
        <w:rPr>
          <w:rFonts w:eastAsia="Times New Roman" w:cstheme="minorHAnsi"/>
          <w:lang w:eastAsia="fr-BE"/>
        </w:rPr>
        <w:t>toezicht</w:t>
      </w:r>
      <w:proofErr w:type="spellEnd"/>
      <w:r w:rsidRPr="007B1DEB">
        <w:rPr>
          <w:rFonts w:eastAsia="Times New Roman" w:cstheme="minorHAnsi"/>
          <w:lang w:eastAsia="fr-BE"/>
        </w:rPr>
        <w:t xml:space="preserve"> - </w:t>
      </w:r>
      <w:proofErr w:type="spellStart"/>
      <w:r w:rsidRPr="007B1DEB">
        <w:rPr>
          <w:rFonts w:eastAsia="Times New Roman" w:cstheme="minorHAnsi"/>
          <w:lang w:eastAsia="fr-BE"/>
        </w:rPr>
        <w:t>Wft</w:t>
      </w:r>
      <w:proofErr w:type="spellEnd"/>
      <w:r w:rsidRPr="007B1DEB">
        <w:rPr>
          <w:rFonts w:eastAsia="Times New Roman" w:cstheme="minorHAnsi"/>
          <w:lang w:eastAsia="fr-BE"/>
        </w:rPr>
        <w:t>) et de la loi sur la prévention du blanchiment de capitaux et de financement du terrorisme (</w:t>
      </w:r>
      <w:proofErr w:type="spellStart"/>
      <w:r w:rsidRPr="007B1DEB">
        <w:rPr>
          <w:rFonts w:eastAsia="Times New Roman" w:cstheme="minorHAnsi"/>
          <w:lang w:eastAsia="fr-BE"/>
        </w:rPr>
        <w:t>Wet</w:t>
      </w:r>
      <w:proofErr w:type="spellEnd"/>
      <w:r w:rsidRPr="007B1DEB">
        <w:rPr>
          <w:rFonts w:eastAsia="Times New Roman" w:cstheme="minorHAnsi"/>
          <w:lang w:eastAsia="fr-BE"/>
        </w:rPr>
        <w:t xml:space="preserve"> ter </w:t>
      </w:r>
      <w:proofErr w:type="spellStart"/>
      <w:r w:rsidRPr="007B1DEB">
        <w:rPr>
          <w:rFonts w:eastAsia="Times New Roman" w:cstheme="minorHAnsi"/>
          <w:lang w:eastAsia="fr-BE"/>
        </w:rPr>
        <w:t>voorkoming</w:t>
      </w:r>
      <w:proofErr w:type="spellEnd"/>
      <w:r w:rsidRPr="007B1DEB">
        <w:rPr>
          <w:rFonts w:eastAsia="Times New Roman" w:cstheme="minorHAnsi"/>
          <w:lang w:eastAsia="fr-BE"/>
        </w:rPr>
        <w:t xml:space="preserve"> van </w:t>
      </w:r>
      <w:proofErr w:type="spellStart"/>
      <w:r w:rsidRPr="007B1DEB">
        <w:rPr>
          <w:rFonts w:eastAsia="Times New Roman" w:cstheme="minorHAnsi"/>
          <w:lang w:eastAsia="fr-BE"/>
        </w:rPr>
        <w:t>witwassen</w:t>
      </w:r>
      <w:proofErr w:type="spellEnd"/>
      <w:r w:rsidRPr="007B1DEB">
        <w:rPr>
          <w:rFonts w:eastAsia="Times New Roman" w:cstheme="minorHAnsi"/>
          <w:lang w:eastAsia="fr-BE"/>
        </w:rPr>
        <w:t xml:space="preserve"> en </w:t>
      </w:r>
      <w:proofErr w:type="spellStart"/>
      <w:r w:rsidRPr="007B1DEB">
        <w:rPr>
          <w:rFonts w:eastAsia="Times New Roman" w:cstheme="minorHAnsi"/>
          <w:lang w:eastAsia="fr-BE"/>
        </w:rPr>
        <w:t>financieren</w:t>
      </w:r>
      <w:proofErr w:type="spellEnd"/>
      <w:r w:rsidRPr="007B1DEB">
        <w:rPr>
          <w:rFonts w:eastAsia="Times New Roman" w:cstheme="minorHAnsi"/>
          <w:lang w:eastAsia="fr-BE"/>
        </w:rPr>
        <w:t xml:space="preserve"> terrorisme - </w:t>
      </w:r>
      <w:proofErr w:type="spellStart"/>
      <w:r w:rsidRPr="007B1DEB">
        <w:rPr>
          <w:rFonts w:eastAsia="Times New Roman" w:cstheme="minorHAnsi"/>
          <w:lang w:eastAsia="fr-BE"/>
        </w:rPr>
        <w:t>Wwft</w:t>
      </w:r>
      <w:proofErr w:type="spellEnd"/>
      <w:r w:rsidRPr="007B1DEB">
        <w:rPr>
          <w:rFonts w:eastAsia="Times New Roman" w:cstheme="minorHAnsi"/>
          <w:lang w:eastAsia="fr-BE"/>
        </w:rPr>
        <w:t>).</w:t>
      </w:r>
    </w:p>
    <w:p w:rsidR="0002087F" w:rsidRDefault="0002087F" w:rsidP="007C393F">
      <w:pPr>
        <w:spacing w:after="0" w:line="240" w:lineRule="auto"/>
        <w:rPr>
          <w:rFonts w:eastAsia="Times New Roman" w:cstheme="minorHAnsi"/>
          <w:lang w:eastAsia="fr-BE"/>
        </w:rPr>
      </w:pPr>
    </w:p>
    <w:p w:rsidR="00862003" w:rsidRPr="007B1DEB" w:rsidRDefault="00862003" w:rsidP="00862003">
      <w:pPr>
        <w:spacing w:after="0" w:line="240" w:lineRule="auto"/>
        <w:ind w:left="714"/>
        <w:rPr>
          <w:rFonts w:eastAsia="Times New Roman" w:cstheme="minorHAnsi"/>
          <w:lang w:eastAsia="fr-BE"/>
        </w:rPr>
      </w:pPr>
    </w:p>
    <w:p w:rsidR="0002087F" w:rsidRDefault="00523950" w:rsidP="007C393F">
      <w:pPr>
        <w:pStyle w:val="Paragraphedeliste"/>
        <w:numPr>
          <w:ilvl w:val="0"/>
          <w:numId w:val="8"/>
        </w:numPr>
        <w:spacing w:after="0" w:line="240" w:lineRule="auto"/>
        <w:jc w:val="both"/>
        <w:rPr>
          <w:b/>
          <w:u w:val="single"/>
        </w:rPr>
      </w:pPr>
      <w:r w:rsidRPr="00862003">
        <w:rPr>
          <w:b/>
          <w:u w:val="single"/>
        </w:rPr>
        <w:t xml:space="preserve">De quelle façon collectons-nous vos données ? </w:t>
      </w:r>
    </w:p>
    <w:p w:rsidR="007C393F" w:rsidRPr="007C393F" w:rsidRDefault="007C393F" w:rsidP="007C393F">
      <w:pPr>
        <w:pStyle w:val="Paragraphedeliste"/>
        <w:spacing w:after="0" w:line="240" w:lineRule="auto"/>
        <w:jc w:val="both"/>
        <w:rPr>
          <w:b/>
          <w:u w:val="single"/>
        </w:rPr>
      </w:pPr>
    </w:p>
    <w:p w:rsidR="0002087F" w:rsidRDefault="00DC0BF3" w:rsidP="007C393F">
      <w:pPr>
        <w:spacing w:after="0" w:line="240" w:lineRule="auto"/>
        <w:jc w:val="both"/>
      </w:pPr>
      <w:r>
        <w:t>Lorsque l</w:t>
      </w:r>
      <w:r w:rsidR="00862003">
        <w:t>’</w:t>
      </w:r>
      <w:r w:rsidR="00C90545">
        <w:t>u</w:t>
      </w:r>
      <w:r w:rsidR="00862003">
        <w:t>tilisateur</w:t>
      </w:r>
      <w:r>
        <w:t xml:space="preserve"> se connecte sur la plateforme </w:t>
      </w:r>
      <w:r w:rsidR="007C393F">
        <w:t xml:space="preserve">WEB </w:t>
      </w:r>
      <w:r>
        <w:t xml:space="preserve">de réservation, il lui est demandé d’encoder les données précitées dans le but de commander le service d’eau et/ou </w:t>
      </w:r>
      <w:r w:rsidR="00FE3F78">
        <w:t>d’</w:t>
      </w:r>
      <w:r>
        <w:t xml:space="preserve">électricité ainsi que lors du paiement pour </w:t>
      </w:r>
      <w:r w:rsidR="0002087F">
        <w:t xml:space="preserve">l’un de </w:t>
      </w:r>
      <w:r>
        <w:t>ces services.</w:t>
      </w:r>
    </w:p>
    <w:p w:rsidR="0002087F" w:rsidRDefault="0002087F" w:rsidP="007C393F">
      <w:pPr>
        <w:spacing w:after="0" w:line="240" w:lineRule="auto"/>
        <w:jc w:val="both"/>
      </w:pPr>
    </w:p>
    <w:p w:rsidR="00523950" w:rsidRDefault="00523950" w:rsidP="007C393F">
      <w:pPr>
        <w:pStyle w:val="Paragraphedeliste"/>
        <w:numPr>
          <w:ilvl w:val="0"/>
          <w:numId w:val="8"/>
        </w:numPr>
        <w:spacing w:after="0" w:line="240" w:lineRule="auto"/>
        <w:jc w:val="both"/>
        <w:rPr>
          <w:b/>
          <w:u w:val="single"/>
        </w:rPr>
      </w:pPr>
      <w:r w:rsidRPr="0002087F">
        <w:rPr>
          <w:b/>
          <w:u w:val="single"/>
        </w:rPr>
        <w:t xml:space="preserve">Pendant combien de temps conservons-nous vos données ? </w:t>
      </w:r>
    </w:p>
    <w:p w:rsidR="007C393F" w:rsidRPr="0002087F" w:rsidRDefault="007C393F" w:rsidP="007C393F">
      <w:pPr>
        <w:pStyle w:val="Paragraphedeliste"/>
        <w:spacing w:after="0" w:line="240" w:lineRule="auto"/>
        <w:jc w:val="both"/>
        <w:rPr>
          <w:b/>
          <w:u w:val="single"/>
        </w:rPr>
      </w:pPr>
    </w:p>
    <w:p w:rsidR="00523950" w:rsidRDefault="00523950" w:rsidP="007C393F">
      <w:pPr>
        <w:spacing w:after="0" w:line="240" w:lineRule="auto"/>
        <w:jc w:val="both"/>
      </w:pPr>
      <w:r>
        <w:t>Vos données sont conservées pendant un délai maximum d’un an. Ce délai est nécessaire en cas de différend. Passé ce délai, vos données sont supprimées de la plateforme WEB de réservation par nos services.</w:t>
      </w:r>
    </w:p>
    <w:p w:rsidR="0002087F" w:rsidRPr="0002087F" w:rsidRDefault="00DC0BF3" w:rsidP="0002087F">
      <w:pPr>
        <w:pStyle w:val="NormalWeb"/>
        <w:rPr>
          <w:rFonts w:asciiTheme="minorHAnsi" w:hAnsiTheme="minorHAnsi" w:cstheme="minorHAnsi"/>
          <w:sz w:val="22"/>
          <w:szCs w:val="22"/>
        </w:rPr>
      </w:pPr>
      <w:r w:rsidRPr="00FE3F78">
        <w:rPr>
          <w:rFonts w:asciiTheme="minorHAnsi" w:hAnsiTheme="minorHAnsi" w:cstheme="minorHAnsi"/>
          <w:sz w:val="22"/>
          <w:szCs w:val="22"/>
        </w:rPr>
        <w:t>En ce qui concerne le paiement d</w:t>
      </w:r>
      <w:r w:rsidR="007C393F">
        <w:rPr>
          <w:rFonts w:asciiTheme="minorHAnsi" w:hAnsiTheme="minorHAnsi" w:cstheme="minorHAnsi"/>
          <w:sz w:val="22"/>
          <w:szCs w:val="22"/>
        </w:rPr>
        <w:t>u</w:t>
      </w:r>
      <w:r w:rsidRPr="00FE3F78">
        <w:rPr>
          <w:rFonts w:asciiTheme="minorHAnsi" w:hAnsiTheme="minorHAnsi" w:cstheme="minorHAnsi"/>
          <w:sz w:val="22"/>
          <w:szCs w:val="22"/>
        </w:rPr>
        <w:t xml:space="preserve"> </w:t>
      </w:r>
      <w:r w:rsidR="00C90545">
        <w:rPr>
          <w:rFonts w:asciiTheme="minorHAnsi" w:hAnsiTheme="minorHAnsi" w:cstheme="minorHAnsi"/>
          <w:sz w:val="22"/>
          <w:szCs w:val="22"/>
        </w:rPr>
        <w:t>s</w:t>
      </w:r>
      <w:r w:rsidRPr="00FE3F78">
        <w:rPr>
          <w:rFonts w:asciiTheme="minorHAnsi" w:hAnsiTheme="minorHAnsi" w:cstheme="minorHAnsi"/>
          <w:sz w:val="22"/>
          <w:szCs w:val="22"/>
        </w:rPr>
        <w:t xml:space="preserve">ervice, la société MOLLIE </w:t>
      </w:r>
      <w:r w:rsidR="00FE3F78" w:rsidRPr="00FE3F78">
        <w:rPr>
          <w:rFonts w:asciiTheme="minorHAnsi" w:hAnsiTheme="minorHAnsi" w:cstheme="minorHAnsi"/>
          <w:sz w:val="22"/>
          <w:szCs w:val="22"/>
        </w:rPr>
        <w:t xml:space="preserve">ne </w:t>
      </w:r>
      <w:r w:rsidRPr="00FE3F78">
        <w:rPr>
          <w:rFonts w:asciiTheme="minorHAnsi" w:hAnsiTheme="minorHAnsi" w:cstheme="minorHAnsi"/>
          <w:sz w:val="22"/>
          <w:szCs w:val="22"/>
        </w:rPr>
        <w:t>conserve</w:t>
      </w:r>
      <w:r w:rsidR="00FE3F78" w:rsidRPr="00FE3F78">
        <w:rPr>
          <w:rFonts w:asciiTheme="minorHAnsi" w:hAnsiTheme="minorHAnsi" w:cstheme="minorHAnsi"/>
          <w:sz w:val="22"/>
          <w:szCs w:val="22"/>
        </w:rPr>
        <w:t xml:space="preserve"> pas</w:t>
      </w:r>
      <w:r w:rsidRPr="00FE3F78">
        <w:rPr>
          <w:rFonts w:asciiTheme="minorHAnsi" w:hAnsiTheme="minorHAnsi" w:cstheme="minorHAnsi"/>
          <w:sz w:val="22"/>
          <w:szCs w:val="22"/>
        </w:rPr>
        <w:t xml:space="preserve"> vos données</w:t>
      </w:r>
      <w:r w:rsidR="00FE3F78" w:rsidRPr="00FE3F78">
        <w:rPr>
          <w:rFonts w:asciiTheme="minorHAnsi" w:hAnsiTheme="minorHAnsi" w:cstheme="minorHAnsi"/>
          <w:sz w:val="22"/>
          <w:szCs w:val="22"/>
        </w:rPr>
        <w:t xml:space="preserve"> à caractère personnel</w:t>
      </w:r>
      <w:r w:rsidRPr="00FE3F78">
        <w:rPr>
          <w:rFonts w:asciiTheme="minorHAnsi" w:hAnsiTheme="minorHAnsi" w:cstheme="minorHAnsi"/>
          <w:sz w:val="22"/>
          <w:szCs w:val="22"/>
        </w:rPr>
        <w:t xml:space="preserve"> plus longtemps que cinq ans après le </w:t>
      </w:r>
      <w:r w:rsidR="00FE3F78" w:rsidRPr="00FE3F78">
        <w:rPr>
          <w:rFonts w:asciiTheme="minorHAnsi" w:hAnsiTheme="minorHAnsi" w:cstheme="minorHAnsi"/>
          <w:sz w:val="22"/>
          <w:szCs w:val="22"/>
        </w:rPr>
        <w:t>traitement</w:t>
      </w:r>
      <w:r w:rsidRPr="00FE3F78">
        <w:rPr>
          <w:rFonts w:asciiTheme="minorHAnsi" w:hAnsiTheme="minorHAnsi" w:cstheme="minorHAnsi"/>
          <w:sz w:val="22"/>
          <w:szCs w:val="22"/>
        </w:rPr>
        <w:t xml:space="preserve"> de votre demande</w:t>
      </w:r>
      <w:r w:rsidR="00FE3F78" w:rsidRPr="00FE3F78">
        <w:rPr>
          <w:rFonts w:asciiTheme="minorHAnsi" w:hAnsiTheme="minorHAnsi" w:cstheme="minorHAnsi"/>
          <w:sz w:val="22"/>
          <w:szCs w:val="22"/>
        </w:rPr>
        <w:t xml:space="preserve">. </w:t>
      </w:r>
      <w:r w:rsidRPr="00FE3F78">
        <w:rPr>
          <w:rFonts w:asciiTheme="minorHAnsi" w:hAnsiTheme="minorHAnsi" w:cstheme="minorHAnsi"/>
          <w:sz w:val="22"/>
          <w:szCs w:val="22"/>
        </w:rPr>
        <w:t>Ce délai de conservation a été fixé par la loi sur la prévention du blanchiment de capitaux et de financement du terrorisme (</w:t>
      </w:r>
      <w:proofErr w:type="spellStart"/>
      <w:r w:rsidRPr="00FE3F78">
        <w:rPr>
          <w:rFonts w:asciiTheme="minorHAnsi" w:hAnsiTheme="minorHAnsi" w:cstheme="minorHAnsi"/>
          <w:sz w:val="22"/>
          <w:szCs w:val="22"/>
        </w:rPr>
        <w:t>Wet</w:t>
      </w:r>
      <w:proofErr w:type="spellEnd"/>
      <w:r w:rsidRPr="00FE3F78">
        <w:rPr>
          <w:rFonts w:asciiTheme="minorHAnsi" w:hAnsiTheme="minorHAnsi" w:cstheme="minorHAnsi"/>
          <w:sz w:val="22"/>
          <w:szCs w:val="22"/>
        </w:rPr>
        <w:t xml:space="preserve"> ter </w:t>
      </w:r>
      <w:proofErr w:type="spellStart"/>
      <w:r w:rsidRPr="00FE3F78">
        <w:rPr>
          <w:rFonts w:asciiTheme="minorHAnsi" w:hAnsiTheme="minorHAnsi" w:cstheme="minorHAnsi"/>
          <w:sz w:val="22"/>
          <w:szCs w:val="22"/>
        </w:rPr>
        <w:t>voorkoming</w:t>
      </w:r>
      <w:proofErr w:type="spellEnd"/>
      <w:r w:rsidRPr="00FE3F78">
        <w:rPr>
          <w:rFonts w:asciiTheme="minorHAnsi" w:hAnsiTheme="minorHAnsi" w:cstheme="minorHAnsi"/>
          <w:sz w:val="22"/>
          <w:szCs w:val="22"/>
        </w:rPr>
        <w:t xml:space="preserve"> van </w:t>
      </w:r>
      <w:proofErr w:type="spellStart"/>
      <w:r w:rsidRPr="00FE3F78">
        <w:rPr>
          <w:rFonts w:asciiTheme="minorHAnsi" w:hAnsiTheme="minorHAnsi" w:cstheme="minorHAnsi"/>
          <w:sz w:val="22"/>
          <w:szCs w:val="22"/>
        </w:rPr>
        <w:t>witwassen</w:t>
      </w:r>
      <w:proofErr w:type="spellEnd"/>
      <w:r w:rsidRPr="00FE3F78">
        <w:rPr>
          <w:rFonts w:asciiTheme="minorHAnsi" w:hAnsiTheme="minorHAnsi" w:cstheme="minorHAnsi"/>
          <w:sz w:val="22"/>
          <w:szCs w:val="22"/>
        </w:rPr>
        <w:t xml:space="preserve"> en </w:t>
      </w:r>
      <w:proofErr w:type="spellStart"/>
      <w:r w:rsidRPr="00FE3F78">
        <w:rPr>
          <w:rFonts w:asciiTheme="minorHAnsi" w:hAnsiTheme="minorHAnsi" w:cstheme="minorHAnsi"/>
          <w:sz w:val="22"/>
          <w:szCs w:val="22"/>
        </w:rPr>
        <w:t>financieren</w:t>
      </w:r>
      <w:proofErr w:type="spellEnd"/>
      <w:r w:rsidRPr="00FE3F78">
        <w:rPr>
          <w:rFonts w:asciiTheme="minorHAnsi" w:hAnsiTheme="minorHAnsi" w:cstheme="minorHAnsi"/>
          <w:sz w:val="22"/>
          <w:szCs w:val="22"/>
        </w:rPr>
        <w:t xml:space="preserve"> terrorisme - </w:t>
      </w:r>
      <w:proofErr w:type="spellStart"/>
      <w:r w:rsidRPr="00FE3F78">
        <w:rPr>
          <w:rFonts w:asciiTheme="minorHAnsi" w:hAnsiTheme="minorHAnsi" w:cstheme="minorHAnsi"/>
          <w:sz w:val="22"/>
          <w:szCs w:val="22"/>
        </w:rPr>
        <w:t>Wwft</w:t>
      </w:r>
      <w:proofErr w:type="spellEnd"/>
      <w:r w:rsidRPr="00FE3F78">
        <w:rPr>
          <w:rFonts w:asciiTheme="minorHAnsi" w:hAnsiTheme="minorHAnsi" w:cstheme="minorHAnsi"/>
          <w:sz w:val="22"/>
          <w:szCs w:val="22"/>
        </w:rPr>
        <w:t>).</w:t>
      </w:r>
    </w:p>
    <w:p w:rsidR="00523950" w:rsidRDefault="00523950" w:rsidP="007C393F">
      <w:pPr>
        <w:pStyle w:val="Paragraphedeliste"/>
        <w:numPr>
          <w:ilvl w:val="0"/>
          <w:numId w:val="8"/>
        </w:numPr>
        <w:spacing w:after="0" w:line="240" w:lineRule="auto"/>
        <w:jc w:val="both"/>
        <w:rPr>
          <w:b/>
          <w:u w:val="single"/>
        </w:rPr>
      </w:pPr>
      <w:r w:rsidRPr="0002087F">
        <w:rPr>
          <w:b/>
          <w:u w:val="single"/>
        </w:rPr>
        <w:t>Quels sont vos droits et comment les exercer ?</w:t>
      </w:r>
    </w:p>
    <w:p w:rsidR="0002087F" w:rsidRPr="0002087F" w:rsidRDefault="0002087F" w:rsidP="007C393F">
      <w:pPr>
        <w:pStyle w:val="Paragraphedeliste"/>
        <w:spacing w:after="0" w:line="240" w:lineRule="auto"/>
        <w:jc w:val="both"/>
        <w:rPr>
          <w:b/>
          <w:u w:val="single"/>
        </w:rPr>
      </w:pPr>
    </w:p>
    <w:p w:rsidR="00FE3F78" w:rsidRDefault="00FE3F78" w:rsidP="007C393F">
      <w:pPr>
        <w:spacing w:after="0" w:line="240" w:lineRule="auto"/>
        <w:jc w:val="both"/>
      </w:pPr>
      <w:r>
        <w:t xml:space="preserve">Vous pouvez à tout instant demander de vérifier, accéder, rectifier, supprimer, transférer vos données et de vous opposer à l’utilisation de vos données ainsi que demander la limitation de celles-ci. Pour cela, il vous suffit d’envoyer un mail à l’adresse suivant : </w:t>
      </w:r>
      <w:hyperlink r:id="rId15" w:history="1">
        <w:r w:rsidRPr="00B11D45">
          <w:rPr>
            <w:rStyle w:val="Lienhypertexte"/>
          </w:rPr>
          <w:t>info@visittournai.be</w:t>
        </w:r>
      </w:hyperlink>
      <w:r>
        <w:t xml:space="preserve">. </w:t>
      </w:r>
    </w:p>
    <w:p w:rsidR="007C393F" w:rsidRDefault="007C393F" w:rsidP="007C393F">
      <w:pPr>
        <w:spacing w:after="0" w:line="240" w:lineRule="auto"/>
        <w:jc w:val="both"/>
      </w:pPr>
    </w:p>
    <w:p w:rsidR="00FE3F78" w:rsidRDefault="00FE3F78" w:rsidP="007C393F">
      <w:pPr>
        <w:spacing w:after="0" w:line="240" w:lineRule="auto"/>
        <w:jc w:val="both"/>
        <w:rPr>
          <w:rFonts w:eastAsia="Times New Roman" w:cstheme="minorHAnsi"/>
          <w:lang w:eastAsia="fr-BE"/>
        </w:rPr>
      </w:pPr>
      <w:r>
        <w:lastRenderedPageBreak/>
        <w:t>En ce qui concerne les données communiquées à la société MOLLIE pour le paiement</w:t>
      </w:r>
      <w:r w:rsidR="0002087F">
        <w:t xml:space="preserve"> d</w:t>
      </w:r>
      <w:r w:rsidR="007C393F">
        <w:t>u</w:t>
      </w:r>
      <w:r w:rsidR="0002087F">
        <w:t xml:space="preserve"> </w:t>
      </w:r>
      <w:r w:rsidR="00C90545">
        <w:t>s</w:t>
      </w:r>
      <w:r w:rsidR="0002087F">
        <w:t>ervice</w:t>
      </w:r>
      <w:r>
        <w:t>, v</w:t>
      </w:r>
      <w:r w:rsidRPr="00FE3F78">
        <w:rPr>
          <w:rFonts w:eastAsia="Times New Roman" w:cstheme="minorHAnsi"/>
          <w:lang w:eastAsia="fr-BE"/>
        </w:rPr>
        <w:t xml:space="preserve">ous disposez d’un droit d’accès, de rectification, d’opposition au traitement, de limitation d’utilisation, de cession ou de suppression des données à caractère personnel que Mollie traite à votre sujet, sauf si elle ne peut y donner suite en vertu d’une obligation légale. Mollie est ainsi tenue de conserver les données traitées dans le cadre de la réalisation d’un paiement pour une durée fixée par la loi, </w:t>
      </w:r>
      <w:r>
        <w:rPr>
          <w:rFonts w:eastAsia="Times New Roman" w:cstheme="minorHAnsi"/>
          <w:lang w:eastAsia="fr-BE"/>
        </w:rPr>
        <w:t>comme décrit au point précédent (délai de conservation des données).</w:t>
      </w:r>
      <w:r w:rsidR="00055E88">
        <w:rPr>
          <w:rFonts w:eastAsia="Times New Roman" w:cstheme="minorHAnsi"/>
          <w:lang w:eastAsia="fr-BE"/>
        </w:rPr>
        <w:t xml:space="preserve"> La Charte de confidentialité des données est accessible via le lien suivant : </w:t>
      </w:r>
      <w:hyperlink r:id="rId16" w:history="1">
        <w:r w:rsidR="00055E88" w:rsidRPr="00B11D45">
          <w:rPr>
            <w:rStyle w:val="Lienhypertexte"/>
            <w:rFonts w:eastAsia="Times New Roman" w:cstheme="minorHAnsi"/>
            <w:lang w:eastAsia="fr-BE"/>
          </w:rPr>
          <w:t>https://www.mollie.com/be-fr/privacy</w:t>
        </w:r>
      </w:hyperlink>
      <w:r w:rsidR="007C393F">
        <w:rPr>
          <w:rFonts w:eastAsia="Times New Roman" w:cstheme="minorHAnsi"/>
          <w:lang w:eastAsia="fr-BE"/>
        </w:rPr>
        <w:t xml:space="preserve">. </w:t>
      </w:r>
      <w:r w:rsidRPr="00FE3F78">
        <w:rPr>
          <w:rFonts w:eastAsia="Times New Roman" w:cstheme="minorHAnsi"/>
          <w:lang w:eastAsia="fr-BE"/>
        </w:rPr>
        <w:t xml:space="preserve">Vous pouvez envoyer votre objection ou demande d’accès, de correction, de limitation, de cession ou de suppression à </w:t>
      </w:r>
      <w:hyperlink r:id="rId17" w:history="1">
        <w:r w:rsidRPr="00FE3F78">
          <w:rPr>
            <w:rFonts w:eastAsia="Times New Roman" w:cstheme="minorHAnsi"/>
            <w:color w:val="0000FF"/>
            <w:u w:val="single"/>
            <w:lang w:eastAsia="fr-BE"/>
          </w:rPr>
          <w:t>info@mollie.com</w:t>
        </w:r>
      </w:hyperlink>
      <w:r w:rsidRPr="00FE3F78">
        <w:rPr>
          <w:rFonts w:eastAsia="Times New Roman" w:cstheme="minorHAnsi"/>
          <w:lang w:eastAsia="fr-BE"/>
        </w:rPr>
        <w:t>. Mollie tient toutefois à confirmer à l’avance que cette demande vient de vous. Mollie vous demande donc de joindre une copie de votre pièce d’identité à la demande. Veillez toutefois à noircir sur cette copie votre photo d’identité, les MRZ (zone de lecture automatique, la bande avec les numéros au bas du passeport), numéro de passeport et numéro de service citoyen (BSN). Ceci à des fins de protection de la vie privée. Mollie répondra alors à votre demande dans les plus brefs délais, mais dans tous les cas dans un délai de trente jours.</w:t>
      </w:r>
    </w:p>
    <w:p w:rsidR="007C393F" w:rsidRPr="0002087F" w:rsidRDefault="007C393F" w:rsidP="007C393F">
      <w:pPr>
        <w:spacing w:after="0" w:line="240" w:lineRule="auto"/>
        <w:jc w:val="both"/>
        <w:rPr>
          <w:rFonts w:eastAsia="Times New Roman" w:cstheme="minorHAnsi"/>
          <w:lang w:eastAsia="fr-BE"/>
        </w:rPr>
      </w:pPr>
    </w:p>
    <w:p w:rsidR="0002087F" w:rsidRPr="007C393F" w:rsidRDefault="00523950" w:rsidP="007C393F">
      <w:pPr>
        <w:pStyle w:val="Paragraphedeliste"/>
        <w:numPr>
          <w:ilvl w:val="0"/>
          <w:numId w:val="8"/>
        </w:numPr>
        <w:jc w:val="both"/>
        <w:rPr>
          <w:b/>
          <w:u w:val="single"/>
        </w:rPr>
      </w:pPr>
      <w:r w:rsidRPr="0002087F">
        <w:rPr>
          <w:b/>
          <w:u w:val="single"/>
        </w:rPr>
        <w:t>Qui a accès à vos données</w:t>
      </w:r>
      <w:r w:rsidR="00385E31">
        <w:rPr>
          <w:b/>
          <w:u w:val="single"/>
        </w:rPr>
        <w:t xml:space="preserve"> </w:t>
      </w:r>
      <w:r w:rsidRPr="0002087F">
        <w:rPr>
          <w:b/>
          <w:u w:val="single"/>
        </w:rPr>
        <w:t>?</w:t>
      </w:r>
    </w:p>
    <w:p w:rsidR="00CF1CDA" w:rsidRDefault="00CF1CDA" w:rsidP="00554BBD">
      <w:r>
        <w:t>Vos données sont accessibles par l</w:t>
      </w:r>
      <w:r w:rsidR="00C90545">
        <w:t>e gestionnaire</w:t>
      </w:r>
      <w:r>
        <w:t xml:space="preserve"> dans la seule mesure du nécessaire pour les finalités mentionnées ci-avant ainsi que par la société Mollie qui </w:t>
      </w:r>
      <w:r w:rsidR="0002087F">
        <w:t xml:space="preserve">gère les transactions financières liées à la commande des services d’eau et/ou d’électricité. </w:t>
      </w:r>
      <w:r w:rsidR="00C568FD" w:rsidRPr="009B2C66">
        <w:t>L</w:t>
      </w:r>
      <w:r w:rsidR="00554BBD">
        <w:t>e gestionnaire</w:t>
      </w:r>
      <w:r w:rsidR="00C568FD" w:rsidRPr="009B2C66">
        <w:t xml:space="preserve"> met en place des mesures techniques et organisationnelles de sécurité pour garantir au mieux la sécurité et la confidentialité de vos données, telles que par exemple, la gestion des tiers accédant aux données (via la présence d’un système anti-intrusion, de caméras, d’un ascenseur à code) ; le contrôle des accès logiques (via l’usage de logins et mots de passe par le personnel) ou encore la sécurisation des canaux informatiques (via des procédures de back-up et l’existence de firewall et d’antivirus).</w:t>
      </w:r>
    </w:p>
    <w:p w:rsidR="00CF1CDA" w:rsidRDefault="00CF1CDA" w:rsidP="007979A2">
      <w:pPr>
        <w:jc w:val="both"/>
      </w:pPr>
      <w:r>
        <w:t xml:space="preserve">Vos données sont également susceptibles d’être consultées par la société ARABEL SA, </w:t>
      </w:r>
      <w:proofErr w:type="spellStart"/>
      <w:r>
        <w:t>Ijsbergstraat</w:t>
      </w:r>
      <w:proofErr w:type="spellEnd"/>
      <w:r>
        <w:t xml:space="preserve">, 40-42 à 1701 </w:t>
      </w:r>
      <w:proofErr w:type="spellStart"/>
      <w:r>
        <w:t>Itterbeek</w:t>
      </w:r>
      <w:proofErr w:type="spellEnd"/>
      <w:r>
        <w:t xml:space="preserve">, qui </w:t>
      </w:r>
      <w:r w:rsidR="0002087F">
        <w:t>gère</w:t>
      </w:r>
      <w:r>
        <w:t xml:space="preserve"> la plateforme WEB de réservation d</w:t>
      </w:r>
      <w:r w:rsidR="007C393F">
        <w:t xml:space="preserve">u </w:t>
      </w:r>
      <w:r w:rsidR="00554BBD">
        <w:t>s</w:t>
      </w:r>
      <w:r w:rsidR="007C393F">
        <w:t xml:space="preserve">ervice </w:t>
      </w:r>
      <w:r>
        <w:t>vers laquelle l</w:t>
      </w:r>
      <w:r w:rsidR="0002087F">
        <w:t>’</w:t>
      </w:r>
      <w:r w:rsidR="00554BBD">
        <w:t>u</w:t>
      </w:r>
      <w:r w:rsidR="0002087F">
        <w:t>tilisateur</w:t>
      </w:r>
      <w:r>
        <w:t xml:space="preserve"> est dirigé après avoir scanné le code QR. Vos données sont accessibles par la société ARABEL </w:t>
      </w:r>
      <w:r w:rsidR="00055E88">
        <w:t xml:space="preserve">uniquement </w:t>
      </w:r>
      <w:r>
        <w:t>pour des raisons liées à la maintenance de la plateforme.</w:t>
      </w:r>
    </w:p>
    <w:p w:rsidR="007C393F" w:rsidRPr="00E54572" w:rsidRDefault="00CF1CDA" w:rsidP="00E54572">
      <w:pPr>
        <w:spacing w:before="100" w:beforeAutospacing="1" w:after="100" w:afterAutospacing="1" w:line="240" w:lineRule="auto"/>
        <w:jc w:val="both"/>
        <w:rPr>
          <w:rFonts w:cstheme="minorHAnsi"/>
        </w:rPr>
      </w:pPr>
      <w:r w:rsidRPr="00E54572">
        <w:rPr>
          <w:rFonts w:cstheme="minorHAnsi"/>
        </w:rPr>
        <w:t xml:space="preserve">Enfin, la société ARABEL héberge </w:t>
      </w:r>
      <w:r w:rsidR="007C393F" w:rsidRPr="00E54572">
        <w:rPr>
          <w:rFonts w:cstheme="minorHAnsi"/>
        </w:rPr>
        <w:t>les</w:t>
      </w:r>
      <w:r w:rsidRPr="00E54572">
        <w:rPr>
          <w:rFonts w:cstheme="minorHAnsi"/>
        </w:rPr>
        <w:t xml:space="preserve"> bases de données </w:t>
      </w:r>
      <w:r w:rsidR="007C393F" w:rsidRPr="00E54572">
        <w:rPr>
          <w:rFonts w:cstheme="minorHAnsi"/>
        </w:rPr>
        <w:t xml:space="preserve">des </w:t>
      </w:r>
      <w:r w:rsidR="00554BBD">
        <w:rPr>
          <w:rFonts w:cstheme="minorHAnsi"/>
        </w:rPr>
        <w:t>u</w:t>
      </w:r>
      <w:r w:rsidR="007C393F" w:rsidRPr="00E54572">
        <w:rPr>
          <w:rFonts w:cstheme="minorHAnsi"/>
        </w:rPr>
        <w:t xml:space="preserve">tilisateurs du Service </w:t>
      </w:r>
      <w:r w:rsidRPr="00E54572">
        <w:rPr>
          <w:rFonts w:cstheme="minorHAnsi"/>
        </w:rPr>
        <w:t>chez</w:t>
      </w:r>
      <w:r w:rsidR="00E54572" w:rsidRPr="00E54572">
        <w:rPr>
          <w:rFonts w:cstheme="minorHAnsi"/>
        </w:rPr>
        <w:t xml:space="preserve"> </w:t>
      </w:r>
      <w:proofErr w:type="spellStart"/>
      <w:r w:rsidR="00E54572" w:rsidRPr="00E54572">
        <w:rPr>
          <w:rFonts w:cstheme="minorHAnsi"/>
        </w:rPr>
        <w:t>True</w:t>
      </w:r>
      <w:proofErr w:type="spellEnd"/>
      <w:r w:rsidR="00E54572" w:rsidRPr="00E54572">
        <w:rPr>
          <w:rFonts w:cstheme="minorHAnsi"/>
        </w:rPr>
        <w:t xml:space="preserve"> </w:t>
      </w:r>
      <w:proofErr w:type="gramStart"/>
      <w:r w:rsidR="00E54572" w:rsidRPr="00E54572">
        <w:rPr>
          <w:rFonts w:cstheme="minorHAnsi"/>
        </w:rPr>
        <w:t>B.V .</w:t>
      </w:r>
      <w:proofErr w:type="gramEnd"/>
      <w:r w:rsidR="00E54572" w:rsidRPr="00E54572">
        <w:rPr>
          <w:rFonts w:cstheme="minorHAnsi"/>
        </w:rPr>
        <w:t xml:space="preserve"> </w:t>
      </w:r>
      <w:proofErr w:type="gramStart"/>
      <w:r w:rsidR="00E54572" w:rsidRPr="00E54572">
        <w:rPr>
          <w:rFonts w:cstheme="minorHAnsi"/>
        </w:rPr>
        <w:t>pour</w:t>
      </w:r>
      <w:proofErr w:type="gramEnd"/>
      <w:r w:rsidR="00E54572" w:rsidRPr="00E54572">
        <w:rPr>
          <w:rFonts w:cstheme="minorHAnsi"/>
        </w:rPr>
        <w:t xml:space="preserve"> le logiciel ( certifié ISO27001 :2013 et ISO9001 :2017, </w:t>
      </w:r>
      <w:hyperlink r:id="rId18" w:history="1">
        <w:r w:rsidR="00E54572" w:rsidRPr="00E54572">
          <w:rPr>
            <w:rStyle w:val="Lienhypertexte"/>
            <w:rFonts w:cstheme="minorHAnsi"/>
          </w:rPr>
          <w:t>www.true.nl\iso-9001-en-27001-hosting</w:t>
        </w:r>
      </w:hyperlink>
      <w:r w:rsidR="00E54572" w:rsidRPr="00E54572">
        <w:rPr>
          <w:rFonts w:cstheme="minorHAnsi"/>
        </w:rPr>
        <w:t xml:space="preserve"> ), The Rocket Science </w:t>
      </w:r>
      <w:proofErr w:type="spellStart"/>
      <w:r w:rsidR="00E54572" w:rsidRPr="00E54572">
        <w:rPr>
          <w:rFonts w:cstheme="minorHAnsi"/>
        </w:rPr>
        <w:t>GroupLLC</w:t>
      </w:r>
      <w:proofErr w:type="spellEnd"/>
      <w:r w:rsidR="00E54572" w:rsidRPr="00E54572">
        <w:rPr>
          <w:rFonts w:cstheme="minorHAnsi"/>
        </w:rPr>
        <w:t xml:space="preserve"> d/b /a MailChimp pour le trafic email.</w:t>
      </w:r>
    </w:p>
    <w:p w:rsidR="00523950" w:rsidRPr="0002087F" w:rsidRDefault="00523950" w:rsidP="0002087F">
      <w:pPr>
        <w:pStyle w:val="Paragraphedeliste"/>
        <w:numPr>
          <w:ilvl w:val="0"/>
          <w:numId w:val="8"/>
        </w:numPr>
        <w:jc w:val="both"/>
        <w:rPr>
          <w:b/>
          <w:u w:val="single"/>
        </w:rPr>
      </w:pPr>
      <w:r w:rsidRPr="0002087F">
        <w:rPr>
          <w:b/>
          <w:u w:val="single"/>
        </w:rPr>
        <w:t>Vos données sont-elles transférées</w:t>
      </w:r>
      <w:r w:rsidR="00385E31">
        <w:rPr>
          <w:b/>
          <w:u w:val="single"/>
        </w:rPr>
        <w:t xml:space="preserve"> à des tiers </w:t>
      </w:r>
      <w:r w:rsidRPr="0002087F">
        <w:rPr>
          <w:b/>
          <w:u w:val="single"/>
        </w:rPr>
        <w:t>?</w:t>
      </w:r>
    </w:p>
    <w:p w:rsidR="00385E31" w:rsidRDefault="00385E31" w:rsidP="007C393F">
      <w:pPr>
        <w:jc w:val="both"/>
      </w:pPr>
      <w:r w:rsidRPr="00385E31">
        <w:t>Vos données sont communiquées à la société ARABEL pour la maintenance et l’hébergement, et à la société MOLLIE pour les modalités de paiement. L</w:t>
      </w:r>
      <w:r w:rsidR="00554BBD">
        <w:t>e gestionnaire</w:t>
      </w:r>
      <w:r w:rsidRPr="00385E31">
        <w:t xml:space="preserve"> a conclu un contrat de traitement des données avec ces entreprises. </w:t>
      </w:r>
    </w:p>
    <w:p w:rsidR="00055E88" w:rsidRDefault="00055E88" w:rsidP="007C393F">
      <w:pPr>
        <w:jc w:val="both"/>
      </w:pPr>
      <w:r>
        <w:t>L</w:t>
      </w:r>
      <w:r w:rsidR="00554BBD">
        <w:t>e gestionnaire</w:t>
      </w:r>
      <w:r>
        <w:t xml:space="preserve"> utilise vos données pour les finalités mentionnées ci-avant et ne transmet pas vos données à caractère personnel à des tiers.</w:t>
      </w:r>
    </w:p>
    <w:p w:rsidR="0002087F" w:rsidRDefault="00055E88" w:rsidP="007C393F">
      <w:pPr>
        <w:jc w:val="both"/>
      </w:pPr>
      <w:r>
        <w:t>La société Mollie transfère vos données à caractère personnel à des tiers si cela est indispensable pour l’exécution du contrat sur la base d’obligations légales, ou en vertu d’un intérêt légitime. Mollie conclut un accord de traitement avec les tiers qui traitent vos données à caractère personnel à sa demande. Mollie veille à ce que vos données à caractère personnel soient sécurisées au moins toujours au même niveau et à ce que la confidentialité de ces données soit garantie. Mollie reste néanmoins entièrement responsable de ces traitements et prendra donc toutes les mesures administratives, techniques et physiques raisonnables afin de protéger vos données à caractère personnel de tout accès non autorisé, de perte ou de modification accidentelle.</w:t>
      </w:r>
    </w:p>
    <w:p w:rsidR="007C393F" w:rsidRPr="00E54572" w:rsidRDefault="00E54572" w:rsidP="00E54572">
      <w:pPr>
        <w:spacing w:before="100" w:beforeAutospacing="1" w:after="100" w:afterAutospacing="1" w:line="240" w:lineRule="auto"/>
        <w:rPr>
          <w:highlight w:val="green"/>
        </w:rPr>
      </w:pPr>
      <w:r w:rsidRPr="00E005DE">
        <w:lastRenderedPageBreak/>
        <w:t>La société ARABEL ne transfère pas vos données à des tiers. La société ARABEL agit au nom d</w:t>
      </w:r>
      <w:r>
        <w:t>e l</w:t>
      </w:r>
      <w:r w:rsidR="00554BBD">
        <w:t>u gestionnaire</w:t>
      </w:r>
      <w:r w:rsidRPr="00E005DE">
        <w:t>. La société ARABEL</w:t>
      </w:r>
      <w:r w:rsidRPr="00E005DE">
        <w:rPr>
          <w:rFonts w:eastAsia="Times New Roman"/>
        </w:rPr>
        <w:t xml:space="preserve"> a accès aux données de</w:t>
      </w:r>
      <w:r>
        <w:rPr>
          <w:rFonts w:eastAsia="Times New Roman"/>
        </w:rPr>
        <w:t xml:space="preserve"> l’</w:t>
      </w:r>
      <w:r w:rsidR="00554BBD">
        <w:rPr>
          <w:rFonts w:eastAsia="Times New Roman"/>
        </w:rPr>
        <w:t>u</w:t>
      </w:r>
      <w:r>
        <w:rPr>
          <w:rFonts w:eastAsia="Times New Roman"/>
        </w:rPr>
        <w:t>tilisateur</w:t>
      </w:r>
      <w:r w:rsidRPr="00E005DE">
        <w:rPr>
          <w:rFonts w:eastAsia="Times New Roman"/>
        </w:rPr>
        <w:t xml:space="preserve"> </w:t>
      </w:r>
      <w:r w:rsidRPr="00E54572">
        <w:rPr>
          <w:rFonts w:eastAsia="Times New Roman"/>
          <w:u w:val="single"/>
        </w:rPr>
        <w:t>uniquement pour des aspects liés à la maintenance</w:t>
      </w:r>
      <w:r w:rsidRPr="00E005DE">
        <w:rPr>
          <w:rFonts w:eastAsia="Times New Roman"/>
        </w:rPr>
        <w:t> de la plateforme</w:t>
      </w:r>
      <w:r>
        <w:rPr>
          <w:rFonts w:eastAsia="Times New Roman"/>
        </w:rPr>
        <w:t xml:space="preserve"> WEB de réservation</w:t>
      </w:r>
      <w:r w:rsidRPr="00E005DE">
        <w:t>. Tou</w:t>
      </w:r>
      <w:r>
        <w:t>te</w:t>
      </w:r>
      <w:r w:rsidRPr="00E005DE">
        <w:t xml:space="preserve"> donnée </w:t>
      </w:r>
      <w:r>
        <w:t>collectée</w:t>
      </w:r>
      <w:r w:rsidRPr="00E005DE">
        <w:t xml:space="preserve"> à travers le site WEB </w:t>
      </w:r>
      <w:r>
        <w:t>d’ARABEL est sous la responsabilité d</w:t>
      </w:r>
      <w:r w:rsidR="00554BBD">
        <w:t>u gestionnaire</w:t>
      </w:r>
      <w:r w:rsidRPr="00E005DE">
        <w:t xml:space="preserve">. </w:t>
      </w:r>
    </w:p>
    <w:p w:rsidR="00523950" w:rsidRPr="00995720" w:rsidRDefault="00523950" w:rsidP="00995720">
      <w:pPr>
        <w:pStyle w:val="Paragraphedeliste"/>
        <w:numPr>
          <w:ilvl w:val="0"/>
          <w:numId w:val="8"/>
        </w:numPr>
        <w:jc w:val="both"/>
        <w:rPr>
          <w:b/>
          <w:u w:val="single"/>
        </w:rPr>
      </w:pPr>
      <w:r w:rsidRPr="00995720">
        <w:rPr>
          <w:b/>
          <w:u w:val="single"/>
        </w:rPr>
        <w:t>Politique relative aux données concernant des mineurs</w:t>
      </w:r>
    </w:p>
    <w:p w:rsidR="007C393F" w:rsidRDefault="00995720" w:rsidP="007979A2">
      <w:pPr>
        <w:jc w:val="both"/>
      </w:pPr>
      <w:r>
        <w:t>L’utilisation des services ne s’adresse pas aux personnes de moins de 18 ans.</w:t>
      </w:r>
    </w:p>
    <w:p w:rsidR="00995720" w:rsidRPr="00995720" w:rsidRDefault="00995720" w:rsidP="00995720">
      <w:pPr>
        <w:pStyle w:val="Paragraphedeliste"/>
        <w:numPr>
          <w:ilvl w:val="0"/>
          <w:numId w:val="8"/>
        </w:numPr>
        <w:jc w:val="both"/>
        <w:rPr>
          <w:b/>
          <w:u w:val="single"/>
        </w:rPr>
      </w:pPr>
      <w:r w:rsidRPr="00995720">
        <w:rPr>
          <w:b/>
          <w:u w:val="single"/>
        </w:rPr>
        <w:t xml:space="preserve">Utilisation des cookies </w:t>
      </w:r>
    </w:p>
    <w:p w:rsidR="00995720" w:rsidRPr="009B2C66" w:rsidRDefault="00995720" w:rsidP="00995720">
      <w:bookmarkStart w:id="1" w:name="_Hlk71214554"/>
      <w:r w:rsidRPr="009B2C66">
        <w:t xml:space="preserve">La société ARABEL utilise des cookies Google Analytics pour des statistiques et des informations techniques sur l'utilisation du site Web. </w:t>
      </w:r>
      <w:r w:rsidRPr="009B2C66">
        <w:br/>
        <w:t xml:space="preserve">Un accord de traitement a été conclu avec Google par la société ARABEL : la société masque le dernier octet de l'adresse IP pour </w:t>
      </w:r>
      <w:proofErr w:type="gramStart"/>
      <w:r w:rsidRPr="009B2C66">
        <w:t>Google;</w:t>
      </w:r>
      <w:proofErr w:type="gramEnd"/>
      <w:r w:rsidRPr="009B2C66">
        <w:t xml:space="preserve"> la société a désactivé le «partage de données» pour Google. Aucun autre service Google n'est utilisé en combinaison avec les cookies de Google Analytics.</w:t>
      </w:r>
    </w:p>
    <w:bookmarkEnd w:id="1"/>
    <w:p w:rsidR="007C393F" w:rsidRDefault="007C393F" w:rsidP="00995720"/>
    <w:p w:rsidR="00523950" w:rsidRPr="00995720" w:rsidRDefault="00523950" w:rsidP="00995720">
      <w:pPr>
        <w:pStyle w:val="Paragraphedeliste"/>
        <w:numPr>
          <w:ilvl w:val="0"/>
          <w:numId w:val="8"/>
        </w:numPr>
        <w:jc w:val="both"/>
        <w:rPr>
          <w:b/>
          <w:u w:val="single"/>
        </w:rPr>
      </w:pPr>
      <w:r w:rsidRPr="00995720">
        <w:rPr>
          <w:b/>
          <w:u w:val="single"/>
        </w:rPr>
        <w:t>Que se passe-t-il en cas de modification de la Charte vie privée ?</w:t>
      </w:r>
    </w:p>
    <w:p w:rsidR="00995720" w:rsidRDefault="00995720" w:rsidP="00995720">
      <w:pPr>
        <w:jc w:val="both"/>
      </w:pPr>
      <w:r>
        <w:t>Nous vous invitons à consulter la Charte Vie privée régulièrement et idéalement lors de chaque nouvelle utilisation d</w:t>
      </w:r>
      <w:r w:rsidR="007C393F">
        <w:t>u</w:t>
      </w:r>
      <w:r>
        <w:t xml:space="preserve"> </w:t>
      </w:r>
      <w:r w:rsidR="007C393F">
        <w:t>S</w:t>
      </w:r>
      <w:r>
        <w:t xml:space="preserve">ervice. La date d’entrée en vigueur de la Charte figure en bas du présent document. </w:t>
      </w:r>
    </w:p>
    <w:p w:rsidR="007C393F" w:rsidRDefault="007C393F" w:rsidP="00995720">
      <w:pPr>
        <w:jc w:val="both"/>
      </w:pPr>
    </w:p>
    <w:p w:rsidR="00523950" w:rsidRPr="00995720" w:rsidRDefault="00523950" w:rsidP="00995720">
      <w:pPr>
        <w:pStyle w:val="Paragraphedeliste"/>
        <w:numPr>
          <w:ilvl w:val="0"/>
          <w:numId w:val="8"/>
        </w:numPr>
        <w:jc w:val="both"/>
        <w:rPr>
          <w:b/>
          <w:u w:val="single"/>
        </w:rPr>
      </w:pPr>
      <w:r w:rsidRPr="00995720">
        <w:rPr>
          <w:b/>
          <w:u w:val="single"/>
        </w:rPr>
        <w:t>Que faire en cas de différend ?</w:t>
      </w:r>
    </w:p>
    <w:p w:rsidR="00995720" w:rsidRDefault="00995720" w:rsidP="00995720">
      <w:pPr>
        <w:jc w:val="both"/>
      </w:pPr>
      <w:r>
        <w:t>En cas de différent, nous nous engageons à privilégier le dialogue et l’ouverture à la recherche d’une solution amiable.</w:t>
      </w:r>
      <w:r w:rsidRPr="00995720">
        <w:t xml:space="preserve"> </w:t>
      </w:r>
      <w:r>
        <w:t xml:space="preserve">Si celui-ci concerne des données personnelles, veuillez envoyer un mail à l’adresse </w:t>
      </w:r>
      <w:hyperlink r:id="rId19" w:history="1">
        <w:r w:rsidRPr="00B11D45">
          <w:rPr>
            <w:rStyle w:val="Lienhypertexte"/>
          </w:rPr>
          <w:t>info@visittournai.be</w:t>
        </w:r>
      </w:hyperlink>
    </w:p>
    <w:p w:rsidR="004E7522" w:rsidRDefault="00995720" w:rsidP="00995720">
      <w:pPr>
        <w:jc w:val="both"/>
      </w:pPr>
      <w:r>
        <w:t>Pour tout autre différend qui ne pourrait pas se solutionner par la voie amiable, les juridictions de l’arrondissement judiciaire de Tournai sont exclusivement compétentes, dans toute la mesure permise par les règles de droit international privé applicables.</w:t>
      </w:r>
    </w:p>
    <w:p w:rsidR="00772456" w:rsidRDefault="00995720" w:rsidP="007C393F">
      <w:pPr>
        <w:jc w:val="right"/>
      </w:pPr>
      <w:r w:rsidRPr="007C393F">
        <w:t>Document applicable à la date du</w:t>
      </w:r>
      <w:r w:rsidR="00423166">
        <w:t xml:space="preserve"> 29 juin 2021</w:t>
      </w:r>
      <w:bookmarkStart w:id="2" w:name="_GoBack"/>
      <w:bookmarkEnd w:id="2"/>
    </w:p>
    <w:sectPr w:rsidR="00772456">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F6D" w:rsidRDefault="00D86F6D" w:rsidP="007979A2">
      <w:pPr>
        <w:spacing w:after="0" w:line="240" w:lineRule="auto"/>
      </w:pPr>
      <w:r>
        <w:separator/>
      </w:r>
    </w:p>
  </w:endnote>
  <w:endnote w:type="continuationSeparator" w:id="0">
    <w:p w:rsidR="00D86F6D" w:rsidRDefault="00D86F6D" w:rsidP="0079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445183"/>
      <w:docPartObj>
        <w:docPartGallery w:val="Page Numbers (Bottom of Page)"/>
        <w:docPartUnique/>
      </w:docPartObj>
    </w:sdtPr>
    <w:sdtEndPr/>
    <w:sdtContent>
      <w:p w:rsidR="00CF1CDA" w:rsidRDefault="00CF1CDA">
        <w:pPr>
          <w:pStyle w:val="Pieddepage"/>
          <w:jc w:val="right"/>
        </w:pPr>
        <w:r>
          <w:fldChar w:fldCharType="begin"/>
        </w:r>
        <w:r>
          <w:instrText>PAGE   \* MERGEFORMAT</w:instrText>
        </w:r>
        <w:r>
          <w:fldChar w:fldCharType="separate"/>
        </w:r>
        <w:r>
          <w:rPr>
            <w:lang w:val="fr-FR"/>
          </w:rPr>
          <w:t>2</w:t>
        </w:r>
        <w:r>
          <w:fldChar w:fldCharType="end"/>
        </w:r>
      </w:p>
    </w:sdtContent>
  </w:sdt>
  <w:p w:rsidR="00CF1CDA" w:rsidRDefault="00CF1C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F6D" w:rsidRDefault="00D86F6D" w:rsidP="007979A2">
      <w:pPr>
        <w:spacing w:after="0" w:line="240" w:lineRule="auto"/>
      </w:pPr>
      <w:r>
        <w:separator/>
      </w:r>
    </w:p>
  </w:footnote>
  <w:footnote w:type="continuationSeparator" w:id="0">
    <w:p w:rsidR="00D86F6D" w:rsidRDefault="00D86F6D" w:rsidP="00797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24C7"/>
    <w:multiLevelType w:val="hybridMultilevel"/>
    <w:tmpl w:val="FE6ACF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D4D7B4E"/>
    <w:multiLevelType w:val="hybridMultilevel"/>
    <w:tmpl w:val="06E28F3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BEF2234"/>
    <w:multiLevelType w:val="multilevel"/>
    <w:tmpl w:val="96D6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60F6B"/>
    <w:multiLevelType w:val="hybridMultilevel"/>
    <w:tmpl w:val="448E7274"/>
    <w:lvl w:ilvl="0" w:tplc="63F66B2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67112B"/>
    <w:multiLevelType w:val="hybridMultilevel"/>
    <w:tmpl w:val="2A9280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F2F4F47"/>
    <w:multiLevelType w:val="multilevel"/>
    <w:tmpl w:val="3E80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D04E3C"/>
    <w:multiLevelType w:val="hybridMultilevel"/>
    <w:tmpl w:val="422E3F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2200984"/>
    <w:multiLevelType w:val="hybridMultilevel"/>
    <w:tmpl w:val="5E4E40C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4B17861"/>
    <w:multiLevelType w:val="multilevel"/>
    <w:tmpl w:val="FB80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E5122"/>
    <w:multiLevelType w:val="hybridMultilevel"/>
    <w:tmpl w:val="B804F98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1"/>
  </w:num>
  <w:num w:numId="6">
    <w:abstractNumId w:val="7"/>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9A"/>
    <w:rsid w:val="0002087F"/>
    <w:rsid w:val="00047450"/>
    <w:rsid w:val="00055E88"/>
    <w:rsid w:val="000771FC"/>
    <w:rsid w:val="00094FFE"/>
    <w:rsid w:val="000B6268"/>
    <w:rsid w:val="001573DD"/>
    <w:rsid w:val="00252442"/>
    <w:rsid w:val="002E1FF4"/>
    <w:rsid w:val="00385E31"/>
    <w:rsid w:val="003F2B18"/>
    <w:rsid w:val="00423166"/>
    <w:rsid w:val="0043167F"/>
    <w:rsid w:val="004E7522"/>
    <w:rsid w:val="00523950"/>
    <w:rsid w:val="00554BBD"/>
    <w:rsid w:val="007179C5"/>
    <w:rsid w:val="00772456"/>
    <w:rsid w:val="007979A2"/>
    <w:rsid w:val="007B1DEB"/>
    <w:rsid w:val="007C393F"/>
    <w:rsid w:val="007D3ECC"/>
    <w:rsid w:val="007F665A"/>
    <w:rsid w:val="008476F4"/>
    <w:rsid w:val="00862003"/>
    <w:rsid w:val="00982FB1"/>
    <w:rsid w:val="00995720"/>
    <w:rsid w:val="009A4E57"/>
    <w:rsid w:val="009B2C66"/>
    <w:rsid w:val="00B36CF2"/>
    <w:rsid w:val="00B75B0D"/>
    <w:rsid w:val="00C568FD"/>
    <w:rsid w:val="00C90545"/>
    <w:rsid w:val="00CB679A"/>
    <w:rsid w:val="00CF1CDA"/>
    <w:rsid w:val="00D86F6D"/>
    <w:rsid w:val="00DC0BF3"/>
    <w:rsid w:val="00DE438F"/>
    <w:rsid w:val="00E10650"/>
    <w:rsid w:val="00E54572"/>
    <w:rsid w:val="00E725E4"/>
    <w:rsid w:val="00FE3F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C210"/>
  <w15:chartTrackingRefBased/>
  <w15:docId w15:val="{7E495689-9592-48E7-BE10-AA0E829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679A"/>
    <w:rPr>
      <w:color w:val="0563C1" w:themeColor="hyperlink"/>
      <w:u w:val="single"/>
    </w:rPr>
  </w:style>
  <w:style w:type="character" w:styleId="Mentionnonrsolue">
    <w:name w:val="Unresolved Mention"/>
    <w:basedOn w:val="Policepardfaut"/>
    <w:uiPriority w:val="99"/>
    <w:semiHidden/>
    <w:unhideWhenUsed/>
    <w:rsid w:val="00CB679A"/>
    <w:rPr>
      <w:color w:val="605E5C"/>
      <w:shd w:val="clear" w:color="auto" w:fill="E1DFDD"/>
    </w:rPr>
  </w:style>
  <w:style w:type="paragraph" w:styleId="Paragraphedeliste">
    <w:name w:val="List Paragraph"/>
    <w:basedOn w:val="Normal"/>
    <w:uiPriority w:val="34"/>
    <w:qFormat/>
    <w:rsid w:val="00CB679A"/>
    <w:pPr>
      <w:ind w:left="720"/>
      <w:contextualSpacing/>
    </w:pPr>
  </w:style>
  <w:style w:type="paragraph" w:styleId="En-tte">
    <w:name w:val="header"/>
    <w:basedOn w:val="Normal"/>
    <w:link w:val="En-tteCar"/>
    <w:uiPriority w:val="99"/>
    <w:unhideWhenUsed/>
    <w:rsid w:val="007979A2"/>
    <w:pPr>
      <w:tabs>
        <w:tab w:val="center" w:pos="4536"/>
        <w:tab w:val="right" w:pos="9072"/>
      </w:tabs>
      <w:spacing w:after="0" w:line="240" w:lineRule="auto"/>
    </w:pPr>
  </w:style>
  <w:style w:type="character" w:customStyle="1" w:styleId="En-tteCar">
    <w:name w:val="En-tête Car"/>
    <w:basedOn w:val="Policepardfaut"/>
    <w:link w:val="En-tte"/>
    <w:uiPriority w:val="99"/>
    <w:rsid w:val="007979A2"/>
  </w:style>
  <w:style w:type="paragraph" w:styleId="Pieddepage">
    <w:name w:val="footer"/>
    <w:basedOn w:val="Normal"/>
    <w:link w:val="PieddepageCar"/>
    <w:uiPriority w:val="99"/>
    <w:unhideWhenUsed/>
    <w:rsid w:val="00797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9A2"/>
  </w:style>
  <w:style w:type="paragraph" w:styleId="NormalWeb">
    <w:name w:val="Normal (Web)"/>
    <w:basedOn w:val="Normal"/>
    <w:uiPriority w:val="99"/>
    <w:unhideWhenUsed/>
    <w:rsid w:val="00DC0BF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E545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505795">
      <w:bodyDiv w:val="1"/>
      <w:marLeft w:val="0"/>
      <w:marRight w:val="0"/>
      <w:marTop w:val="0"/>
      <w:marBottom w:val="0"/>
      <w:divBdr>
        <w:top w:val="none" w:sz="0" w:space="0" w:color="auto"/>
        <w:left w:val="none" w:sz="0" w:space="0" w:color="auto"/>
        <w:bottom w:val="none" w:sz="0" w:space="0" w:color="auto"/>
        <w:right w:val="none" w:sz="0" w:space="0" w:color="auto"/>
      </w:divBdr>
    </w:div>
    <w:div w:id="1135872541">
      <w:bodyDiv w:val="1"/>
      <w:marLeft w:val="0"/>
      <w:marRight w:val="0"/>
      <w:marTop w:val="0"/>
      <w:marBottom w:val="0"/>
      <w:divBdr>
        <w:top w:val="none" w:sz="0" w:space="0" w:color="auto"/>
        <w:left w:val="none" w:sz="0" w:space="0" w:color="auto"/>
        <w:bottom w:val="none" w:sz="0" w:space="0" w:color="auto"/>
        <w:right w:val="none" w:sz="0" w:space="0" w:color="auto"/>
      </w:divBdr>
    </w:div>
    <w:div w:id="1345783185">
      <w:bodyDiv w:val="1"/>
      <w:marLeft w:val="0"/>
      <w:marRight w:val="0"/>
      <w:marTop w:val="0"/>
      <w:marBottom w:val="0"/>
      <w:divBdr>
        <w:top w:val="none" w:sz="0" w:space="0" w:color="auto"/>
        <w:left w:val="none" w:sz="0" w:space="0" w:color="auto"/>
        <w:bottom w:val="none" w:sz="0" w:space="0" w:color="auto"/>
        <w:right w:val="none" w:sz="0" w:space="0" w:color="auto"/>
      </w:divBdr>
    </w:div>
    <w:div w:id="1605112907">
      <w:bodyDiv w:val="1"/>
      <w:marLeft w:val="0"/>
      <w:marRight w:val="0"/>
      <w:marTop w:val="0"/>
      <w:marBottom w:val="0"/>
      <w:divBdr>
        <w:top w:val="none" w:sz="0" w:space="0" w:color="auto"/>
        <w:left w:val="none" w:sz="0" w:space="0" w:color="auto"/>
        <w:bottom w:val="none" w:sz="0" w:space="0" w:color="auto"/>
        <w:right w:val="none" w:sz="0" w:space="0" w:color="auto"/>
      </w:divBdr>
    </w:div>
    <w:div w:id="17764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tournai.be" TargetMode="External"/><Relationship Id="rId13" Type="http://schemas.openxmlformats.org/officeDocument/2006/relationships/hyperlink" Target="mailto:info@visittournai.be" TargetMode="External"/><Relationship Id="rId18" Type="http://schemas.openxmlformats.org/officeDocument/2006/relationships/hyperlink" Target="http://www.true.nl\iso-9001-en-27001-host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isittournai.be" TargetMode="External"/><Relationship Id="rId12" Type="http://schemas.openxmlformats.org/officeDocument/2006/relationships/hyperlink" Target="http://www.visittournai.be" TargetMode="External"/><Relationship Id="rId17" Type="http://schemas.openxmlformats.org/officeDocument/2006/relationships/hyperlink" Target="mailto:info@mollie.com" TargetMode="External"/><Relationship Id="rId2" Type="http://schemas.openxmlformats.org/officeDocument/2006/relationships/styles" Target="styles.xml"/><Relationship Id="rId16" Type="http://schemas.openxmlformats.org/officeDocument/2006/relationships/hyperlink" Target="https://www.mollie.com/be-fr/priva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isittournai.be" TargetMode="External"/><Relationship Id="rId5" Type="http://schemas.openxmlformats.org/officeDocument/2006/relationships/footnotes" Target="footnotes.xml"/><Relationship Id="rId15" Type="http://schemas.openxmlformats.org/officeDocument/2006/relationships/hyperlink" Target="mailto:info@visittournai.be" TargetMode="External"/><Relationship Id="rId10" Type="http://schemas.openxmlformats.org/officeDocument/2006/relationships/hyperlink" Target="mailto:info@visittournai.be" TargetMode="External"/><Relationship Id="rId19" Type="http://schemas.openxmlformats.org/officeDocument/2006/relationships/hyperlink" Target="mailto:info@visittournai.be" TargetMode="External"/><Relationship Id="rId4" Type="http://schemas.openxmlformats.org/officeDocument/2006/relationships/webSettings" Target="webSettings.xml"/><Relationship Id="rId9" Type="http://schemas.openxmlformats.org/officeDocument/2006/relationships/hyperlink" Target="mailto:info@visittournai.be" TargetMode="External"/><Relationship Id="rId14" Type="http://schemas.openxmlformats.org/officeDocument/2006/relationships/hyperlink" Target="mailto:info@visittournai.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2957</Words>
  <Characters>16267</Characters>
  <Application>Microsoft Office Word</Application>
  <DocSecurity>4</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erpe Karen</dc:creator>
  <cp:keywords/>
  <dc:description/>
  <cp:lastModifiedBy>Van erpe Karen</cp:lastModifiedBy>
  <cp:revision>2</cp:revision>
  <cp:lastPrinted>2021-05-06T15:31:00Z</cp:lastPrinted>
  <dcterms:created xsi:type="dcterms:W3CDTF">2021-06-21T09:47:00Z</dcterms:created>
  <dcterms:modified xsi:type="dcterms:W3CDTF">2021-06-21T09:47:00Z</dcterms:modified>
</cp:coreProperties>
</file>